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BFE" w:rsidRDefault="005262DE">
      <w:pPr>
        <w:spacing w:line="360" w:lineRule="auto"/>
        <w:jc w:val="center"/>
      </w:pPr>
      <w:r>
        <w:rPr>
          <w:rFonts w:ascii="Times New Roman" w:hAnsi="Times New Roman" w:cs="Times New Roman"/>
          <w:b/>
          <w:sz w:val="24"/>
        </w:rPr>
        <w:t>OBRAZLOŽENJE IZVRŠENJA FINANCIJSKOG PLANA HRVATSKIH CESTA ZA  2023. GODINU</w:t>
      </w:r>
    </w:p>
    <w:p w:rsidR="00FD0BFE" w:rsidRDefault="005262DE">
      <w:pPr>
        <w:spacing w:line="360" w:lineRule="auto"/>
      </w:pPr>
      <w:r>
        <w:rPr>
          <w:rFonts w:ascii="Times New Roman" w:hAnsi="Times New Roman" w:cs="Times New Roman"/>
          <w:b/>
          <w:sz w:val="24"/>
          <w:u w:val="single"/>
        </w:rPr>
        <w:br/>
        <w:t>UVOD</w:t>
      </w:r>
    </w:p>
    <w:p w:rsidR="00FD0BFE" w:rsidRDefault="005262DE">
      <w:pPr>
        <w:spacing w:line="240" w:lineRule="auto"/>
        <w:jc w:val="both"/>
      </w:pPr>
      <w:r>
        <w:rPr>
          <w:rFonts w:ascii="Times New Roman" w:hAnsi="Times New Roman" w:cs="Times New Roman"/>
          <w:sz w:val="24"/>
        </w:rPr>
        <w:t>Trgovačko društvo Hrvatske ceste d.o.o. osnovano je s ciljem ulaganja u cestovnu infrastrukturu kako bi se osigurao siguran promet, poboljšala kvaliteta života u zajednici kao i ekonomski prosperitet. Glavni zadatak Društva je kvalitetno cestovno povezivanje hrvatskih regija, uz povezivanje na europske prometne pravce. Razvojem cestovne infrastrukture potiče se uključivanje hrvatskog gospodarstva u međunarodno okruženje, u nastojanju doprinosa dinamici gospodarskog razvitka.</w:t>
      </w:r>
    </w:p>
    <w:p w:rsidR="00FD0BFE" w:rsidRDefault="005262DE">
      <w:pPr>
        <w:spacing w:line="240" w:lineRule="auto"/>
        <w:jc w:val="both"/>
      </w:pPr>
      <w:r>
        <w:rPr>
          <w:rFonts w:ascii="Times New Roman" w:hAnsi="Times New Roman" w:cs="Times New Roman"/>
          <w:sz w:val="24"/>
        </w:rPr>
        <w:t>Društvo je u 100 % vlasništvu Republike Hrvatske i svoja prava u Skupštini Društva ostvaruje putem Vlade Republike Hrvatske zastupane po ministru Ministarstva mora, prometa i infrastrukture.</w:t>
      </w:r>
    </w:p>
    <w:p w:rsidR="00FD0BFE" w:rsidRDefault="005262DE">
      <w:pPr>
        <w:spacing w:line="240" w:lineRule="auto"/>
        <w:jc w:val="both"/>
      </w:pPr>
      <w:r>
        <w:rPr>
          <w:rFonts w:ascii="Times New Roman" w:hAnsi="Times New Roman" w:cs="Times New Roman"/>
          <w:sz w:val="24"/>
        </w:rPr>
        <w:t>Poslovanje društva Hrvatske ceste d.o.o. određeno je Zakonom o cestama, Izjavom o osnivanju, Zakonom o trgovačkim društvima, Zakonom o proračunu, odlukama Vlade Republike Hrvatske te drugim zakonima i pravilnicima vezano uz djelatnost Društva. Osnovna djelatnost Društva je upravljanje, građenje i održavanje državnih cesta.</w:t>
      </w:r>
    </w:p>
    <w:p w:rsidR="00FD0BFE" w:rsidRDefault="005262DE">
      <w:pPr>
        <w:spacing w:line="360" w:lineRule="auto"/>
      </w:pPr>
      <w:r>
        <w:rPr>
          <w:rFonts w:ascii="Times New Roman" w:hAnsi="Times New Roman" w:cs="Times New Roman"/>
          <w:b/>
          <w:sz w:val="24"/>
          <w:u w:val="single"/>
        </w:rPr>
        <w:br/>
        <w:t>RAČUN PRIHODA I RASHODA</w:t>
      </w:r>
    </w:p>
    <w:p w:rsidR="00FD0BFE" w:rsidRDefault="005262DE">
      <w:pPr>
        <w:spacing w:line="360" w:lineRule="auto"/>
      </w:pPr>
      <w:r>
        <w:rPr>
          <w:rFonts w:ascii="Times New Roman" w:hAnsi="Times New Roman" w:cs="Times New Roman"/>
          <w:b/>
          <w:sz w:val="24"/>
          <w:u w:val="single"/>
        </w:rPr>
        <w:t>PRIHODI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624"/>
        <w:gridCol w:w="1499"/>
        <w:gridCol w:w="1499"/>
        <w:gridCol w:w="1498"/>
        <w:gridCol w:w="937"/>
        <w:gridCol w:w="937"/>
      </w:tblGrid>
      <w:tr w:rsidR="00FD0BFE">
        <w:tc>
          <w:tcPr>
            <w:tcW w:w="1400" w:type="pct"/>
            <w:shd w:val="clear" w:color="auto" w:fill="BCDFFB"/>
            <w:vAlign w:val="center"/>
          </w:tcPr>
          <w:p w:rsidR="00FD0BFE" w:rsidRDefault="005262DE">
            <w:pPr>
              <w:spacing w:after="0" w:line="240" w:lineRule="auto"/>
              <w:jc w:val="center"/>
            </w:pPr>
            <w:r>
              <w:rPr>
                <w:rFonts w:ascii="Times New Roman" w:hAnsi="Times New Roman" w:cs="Times New Roman"/>
                <w:b/>
                <w:sz w:val="18"/>
              </w:rPr>
              <w:t>BROJČANA OZNAKA I NAZIV</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b/>
                <w:sz w:val="18"/>
              </w:rPr>
              <w:t>OSTVARENJE</w:t>
            </w:r>
            <w:r>
              <w:rPr>
                <w:rFonts w:ascii="Times New Roman" w:hAnsi="Times New Roman" w:cs="Times New Roman"/>
                <w:b/>
                <w:sz w:val="18"/>
              </w:rPr>
              <w:br/>
              <w:t>2022.</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b/>
                <w:sz w:val="18"/>
              </w:rPr>
              <w:t>REBALANS</w:t>
            </w:r>
            <w:r>
              <w:rPr>
                <w:rFonts w:ascii="Times New Roman" w:hAnsi="Times New Roman" w:cs="Times New Roman"/>
                <w:b/>
                <w:sz w:val="18"/>
              </w:rPr>
              <w:br/>
              <w:t>2023.</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b/>
                <w:sz w:val="18"/>
              </w:rPr>
              <w:t>OSTVARENJE</w:t>
            </w:r>
            <w:r>
              <w:rPr>
                <w:rFonts w:ascii="Times New Roman" w:hAnsi="Times New Roman" w:cs="Times New Roman"/>
                <w:b/>
                <w:sz w:val="18"/>
              </w:rPr>
              <w:br/>
              <w:t>2023.</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r>
      <w:tr w:rsidR="00FD0BFE">
        <w:tc>
          <w:tcPr>
            <w:tcW w:w="1400" w:type="pct"/>
            <w:shd w:val="clear" w:color="auto" w:fill="BCDFFB"/>
            <w:vAlign w:val="center"/>
          </w:tcPr>
          <w:p w:rsidR="00FD0BFE" w:rsidRDefault="005262DE">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6=4/3</w:t>
            </w:r>
          </w:p>
        </w:tc>
      </w:tr>
      <w:tr w:rsidR="00FD0BFE">
        <w:tc>
          <w:tcPr>
            <w:tcW w:w="1400" w:type="pct"/>
            <w:vAlign w:val="center"/>
          </w:tcPr>
          <w:p w:rsidR="00FD0BFE" w:rsidRDefault="005262DE">
            <w:pPr>
              <w:spacing w:after="0" w:line="240" w:lineRule="auto"/>
            </w:pPr>
            <w:r>
              <w:rPr>
                <w:rFonts w:ascii="Times New Roman" w:hAnsi="Times New Roman" w:cs="Times New Roman"/>
                <w:sz w:val="18"/>
              </w:rPr>
              <w:t>6 PRIHODI POSLOVANJA</w:t>
            </w:r>
          </w:p>
        </w:tc>
        <w:tc>
          <w:tcPr>
            <w:tcW w:w="800" w:type="pct"/>
            <w:vAlign w:val="bottom"/>
          </w:tcPr>
          <w:p w:rsidR="00FD0BFE" w:rsidRDefault="005262DE">
            <w:pPr>
              <w:spacing w:after="0" w:line="240" w:lineRule="auto"/>
              <w:jc w:val="right"/>
            </w:pPr>
            <w:r>
              <w:rPr>
                <w:rFonts w:ascii="Times New Roman" w:hAnsi="Times New Roman" w:cs="Times New Roman"/>
                <w:sz w:val="18"/>
              </w:rPr>
              <w:t>419.329.269</w:t>
            </w:r>
          </w:p>
        </w:tc>
        <w:tc>
          <w:tcPr>
            <w:tcW w:w="800" w:type="pct"/>
            <w:vAlign w:val="bottom"/>
          </w:tcPr>
          <w:p w:rsidR="00FD0BFE" w:rsidRDefault="005262DE">
            <w:pPr>
              <w:spacing w:after="0" w:line="240" w:lineRule="auto"/>
              <w:jc w:val="right"/>
            </w:pPr>
            <w:r>
              <w:rPr>
                <w:rFonts w:ascii="Times New Roman" w:hAnsi="Times New Roman" w:cs="Times New Roman"/>
                <w:sz w:val="18"/>
              </w:rPr>
              <w:t>397.078.821</w:t>
            </w:r>
          </w:p>
        </w:tc>
        <w:tc>
          <w:tcPr>
            <w:tcW w:w="800" w:type="pct"/>
            <w:vAlign w:val="bottom"/>
          </w:tcPr>
          <w:p w:rsidR="00FD0BFE" w:rsidRDefault="005262DE">
            <w:pPr>
              <w:spacing w:after="0" w:line="240" w:lineRule="auto"/>
              <w:jc w:val="right"/>
            </w:pPr>
            <w:r>
              <w:rPr>
                <w:rFonts w:ascii="Times New Roman" w:hAnsi="Times New Roman" w:cs="Times New Roman"/>
                <w:sz w:val="18"/>
              </w:rPr>
              <w:t>385.857.471</w:t>
            </w:r>
          </w:p>
        </w:tc>
        <w:tc>
          <w:tcPr>
            <w:tcW w:w="500" w:type="pct"/>
            <w:vAlign w:val="bottom"/>
          </w:tcPr>
          <w:p w:rsidR="00FD0BFE" w:rsidRDefault="005262DE">
            <w:pPr>
              <w:spacing w:after="0" w:line="240" w:lineRule="auto"/>
              <w:jc w:val="right"/>
            </w:pPr>
            <w:r>
              <w:rPr>
                <w:rFonts w:ascii="Times New Roman" w:hAnsi="Times New Roman" w:cs="Times New Roman"/>
                <w:sz w:val="18"/>
              </w:rPr>
              <w:t>92,0</w:t>
            </w:r>
          </w:p>
        </w:tc>
        <w:tc>
          <w:tcPr>
            <w:tcW w:w="500" w:type="pct"/>
            <w:vAlign w:val="bottom"/>
          </w:tcPr>
          <w:p w:rsidR="00FD0BFE" w:rsidRDefault="005262DE">
            <w:pPr>
              <w:spacing w:after="0" w:line="240" w:lineRule="auto"/>
              <w:jc w:val="right"/>
            </w:pPr>
            <w:r>
              <w:rPr>
                <w:rFonts w:ascii="Times New Roman" w:hAnsi="Times New Roman" w:cs="Times New Roman"/>
                <w:sz w:val="18"/>
              </w:rPr>
              <w:t>97,2</w:t>
            </w:r>
          </w:p>
        </w:tc>
      </w:tr>
      <w:tr w:rsidR="00FD0BFE">
        <w:tc>
          <w:tcPr>
            <w:tcW w:w="1400" w:type="pct"/>
            <w:vAlign w:val="bottom"/>
          </w:tcPr>
          <w:p w:rsidR="00FD0BFE" w:rsidRDefault="005262DE">
            <w:pPr>
              <w:spacing w:after="0" w:line="240" w:lineRule="auto"/>
            </w:pPr>
            <w:r>
              <w:rPr>
                <w:rFonts w:ascii="Times New Roman" w:hAnsi="Times New Roman" w:cs="Times New Roman"/>
                <w:sz w:val="18"/>
              </w:rPr>
              <w:t>7 PRIHODI OD PRODAJE NEFINANCIJSKE IMOVINE</w:t>
            </w:r>
          </w:p>
        </w:tc>
        <w:tc>
          <w:tcPr>
            <w:tcW w:w="800" w:type="pct"/>
            <w:vAlign w:val="bottom"/>
          </w:tcPr>
          <w:p w:rsidR="00FD0BFE" w:rsidRDefault="005262DE">
            <w:pPr>
              <w:spacing w:after="0" w:line="240" w:lineRule="auto"/>
              <w:jc w:val="right"/>
            </w:pPr>
            <w:r>
              <w:rPr>
                <w:rFonts w:ascii="Times New Roman" w:hAnsi="Times New Roman" w:cs="Times New Roman"/>
                <w:sz w:val="18"/>
              </w:rPr>
              <w:t>35.504</w:t>
            </w:r>
          </w:p>
        </w:tc>
        <w:tc>
          <w:tcPr>
            <w:tcW w:w="800" w:type="pct"/>
            <w:vAlign w:val="bottom"/>
          </w:tcPr>
          <w:p w:rsidR="00FD0BFE" w:rsidRDefault="005262DE">
            <w:pPr>
              <w:spacing w:after="0" w:line="240" w:lineRule="auto"/>
              <w:jc w:val="right"/>
            </w:pPr>
            <w:r>
              <w:rPr>
                <w:rFonts w:ascii="Times New Roman" w:hAnsi="Times New Roman" w:cs="Times New Roman"/>
                <w:sz w:val="18"/>
              </w:rPr>
              <w:t>202.000</w:t>
            </w:r>
          </w:p>
        </w:tc>
        <w:tc>
          <w:tcPr>
            <w:tcW w:w="800" w:type="pct"/>
            <w:vAlign w:val="bottom"/>
          </w:tcPr>
          <w:p w:rsidR="00FD0BFE" w:rsidRDefault="005262DE">
            <w:pPr>
              <w:spacing w:after="0" w:line="240" w:lineRule="auto"/>
              <w:jc w:val="right"/>
            </w:pPr>
            <w:r>
              <w:rPr>
                <w:rFonts w:ascii="Times New Roman" w:hAnsi="Times New Roman" w:cs="Times New Roman"/>
                <w:sz w:val="18"/>
              </w:rPr>
              <w:t>18.158</w:t>
            </w:r>
          </w:p>
        </w:tc>
        <w:tc>
          <w:tcPr>
            <w:tcW w:w="500" w:type="pct"/>
            <w:vAlign w:val="bottom"/>
          </w:tcPr>
          <w:p w:rsidR="00FD0BFE" w:rsidRDefault="005262DE">
            <w:pPr>
              <w:spacing w:after="0" w:line="240" w:lineRule="auto"/>
              <w:jc w:val="right"/>
            </w:pPr>
            <w:r>
              <w:rPr>
                <w:rFonts w:ascii="Times New Roman" w:hAnsi="Times New Roman" w:cs="Times New Roman"/>
                <w:sz w:val="18"/>
              </w:rPr>
              <w:t>51,1</w:t>
            </w:r>
          </w:p>
        </w:tc>
        <w:tc>
          <w:tcPr>
            <w:tcW w:w="500" w:type="pct"/>
            <w:vAlign w:val="bottom"/>
          </w:tcPr>
          <w:p w:rsidR="00FD0BFE" w:rsidRDefault="005262DE">
            <w:pPr>
              <w:spacing w:after="0" w:line="240" w:lineRule="auto"/>
              <w:jc w:val="right"/>
            </w:pPr>
            <w:r>
              <w:rPr>
                <w:rFonts w:ascii="Times New Roman" w:hAnsi="Times New Roman" w:cs="Times New Roman"/>
                <w:sz w:val="18"/>
              </w:rPr>
              <w:t>9,0</w:t>
            </w:r>
          </w:p>
        </w:tc>
      </w:tr>
      <w:tr w:rsidR="00FD0BFE">
        <w:tc>
          <w:tcPr>
            <w:tcW w:w="1400" w:type="pct"/>
            <w:vAlign w:val="bottom"/>
          </w:tcPr>
          <w:p w:rsidR="00FD0BFE" w:rsidRDefault="005262DE">
            <w:pPr>
              <w:spacing w:after="0" w:line="240" w:lineRule="auto"/>
            </w:pPr>
            <w:r>
              <w:rPr>
                <w:rFonts w:ascii="Times New Roman" w:hAnsi="Times New Roman" w:cs="Times New Roman"/>
                <w:b/>
                <w:sz w:val="18"/>
              </w:rPr>
              <w:t>UKUPNI PRIHODI</w:t>
            </w:r>
          </w:p>
        </w:tc>
        <w:tc>
          <w:tcPr>
            <w:tcW w:w="800" w:type="pct"/>
            <w:vAlign w:val="bottom"/>
          </w:tcPr>
          <w:p w:rsidR="00FD0BFE" w:rsidRDefault="005262DE">
            <w:pPr>
              <w:spacing w:after="0" w:line="240" w:lineRule="auto"/>
              <w:jc w:val="right"/>
            </w:pPr>
            <w:r>
              <w:rPr>
                <w:rFonts w:ascii="Times New Roman" w:hAnsi="Times New Roman" w:cs="Times New Roman"/>
                <w:b/>
                <w:sz w:val="18"/>
              </w:rPr>
              <w:t>419.364.773</w:t>
            </w:r>
          </w:p>
        </w:tc>
        <w:tc>
          <w:tcPr>
            <w:tcW w:w="800" w:type="pct"/>
            <w:vAlign w:val="bottom"/>
          </w:tcPr>
          <w:p w:rsidR="00FD0BFE" w:rsidRDefault="005262DE">
            <w:pPr>
              <w:spacing w:after="0" w:line="240" w:lineRule="auto"/>
              <w:jc w:val="right"/>
            </w:pPr>
            <w:r>
              <w:rPr>
                <w:rFonts w:ascii="Times New Roman" w:hAnsi="Times New Roman" w:cs="Times New Roman"/>
                <w:b/>
                <w:sz w:val="18"/>
              </w:rPr>
              <w:t>397.280.821</w:t>
            </w:r>
          </w:p>
        </w:tc>
        <w:tc>
          <w:tcPr>
            <w:tcW w:w="800" w:type="pct"/>
            <w:vAlign w:val="bottom"/>
          </w:tcPr>
          <w:p w:rsidR="00FD0BFE" w:rsidRDefault="005262DE">
            <w:pPr>
              <w:spacing w:after="0" w:line="240" w:lineRule="auto"/>
              <w:jc w:val="right"/>
            </w:pPr>
            <w:r>
              <w:rPr>
                <w:rFonts w:ascii="Times New Roman" w:hAnsi="Times New Roman" w:cs="Times New Roman"/>
                <w:b/>
                <w:sz w:val="18"/>
              </w:rPr>
              <w:t>385.875.629</w:t>
            </w:r>
          </w:p>
        </w:tc>
        <w:tc>
          <w:tcPr>
            <w:tcW w:w="500" w:type="pct"/>
            <w:vAlign w:val="bottom"/>
          </w:tcPr>
          <w:p w:rsidR="00FD0BFE" w:rsidRDefault="005262DE">
            <w:pPr>
              <w:spacing w:after="0" w:line="240" w:lineRule="auto"/>
              <w:jc w:val="right"/>
            </w:pPr>
            <w:r>
              <w:rPr>
                <w:rFonts w:ascii="Times New Roman" w:hAnsi="Times New Roman" w:cs="Times New Roman"/>
                <w:b/>
                <w:sz w:val="18"/>
              </w:rPr>
              <w:t>92,0</w:t>
            </w:r>
          </w:p>
        </w:tc>
        <w:tc>
          <w:tcPr>
            <w:tcW w:w="500" w:type="pct"/>
            <w:vAlign w:val="bottom"/>
          </w:tcPr>
          <w:p w:rsidR="00FD0BFE" w:rsidRDefault="005262DE">
            <w:pPr>
              <w:spacing w:after="0" w:line="240" w:lineRule="auto"/>
              <w:jc w:val="right"/>
            </w:pPr>
            <w:r>
              <w:rPr>
                <w:rFonts w:ascii="Times New Roman" w:hAnsi="Times New Roman" w:cs="Times New Roman"/>
                <w:b/>
                <w:sz w:val="18"/>
              </w:rPr>
              <w:t>97,1</w:t>
            </w:r>
          </w:p>
        </w:tc>
      </w:tr>
    </w:tbl>
    <w:p w:rsidR="00FD0BFE" w:rsidRDefault="00FD0BFE">
      <w:pPr>
        <w:spacing w:after="0" w:line="240" w:lineRule="auto"/>
      </w:pPr>
    </w:p>
    <w:p w:rsidR="00FD0BFE" w:rsidRDefault="005262DE">
      <w:pPr>
        <w:spacing w:line="240" w:lineRule="auto"/>
        <w:jc w:val="both"/>
      </w:pPr>
      <w:r>
        <w:rPr>
          <w:rFonts w:ascii="Times New Roman" w:hAnsi="Times New Roman" w:cs="Times New Roman"/>
          <w:sz w:val="24"/>
        </w:rPr>
        <w:t xml:space="preserve">Ukupni prihodi Društva u 2023. godini ostvareni su u iznosu od 385,88 milijuna eura, odnosno na razini od 97,13 % plana. U odnosu na isto razdoblje godine ranije zabilježili su pad od 7,99%. Smanjenje ukupnih prihoda u 2023. godini uzrokovano je značajno manjim kapitalnim pomoćima temeljem prijenosa EU sredstava zbog završetka strateškog projekta Cestovna povezanost s južnom Dalmacijom, sufinanciranog iz europskog Operativnog programa konkurentnost i kohezija. Ukupne prihode Društva čine prihodi poslovanja i prihodi od nefinancijske imovine. </w:t>
      </w:r>
    </w:p>
    <w:p w:rsidR="00FD0BFE" w:rsidRDefault="005262DE">
      <w:pPr>
        <w:spacing w:line="240" w:lineRule="auto"/>
        <w:jc w:val="both"/>
      </w:pPr>
      <w:r>
        <w:rPr>
          <w:rFonts w:ascii="Times New Roman" w:hAnsi="Times New Roman" w:cs="Times New Roman"/>
          <w:sz w:val="24"/>
        </w:rPr>
        <w:t>Prihodi poslovanja u 2023. godini iznose 385,86 milijuna eura. Najveći udio u tom iznosu odnosi se na pomoći proračunu iz drugih proračuna i izvanproračunskim korisnicima (336,03 milijuna eura). Navedeni prihod sastoji se u najvećem dijelu od prihoda iz naknade za financiranje građenja i održavanja javnih cesta u iznosu od 318,12 milijuna eura te od kapitalne pomoći iz proračuna (nacionalna komponenta za sufinanciranje EU projekata) u iznosu od 17,87 milijuna eura.</w:t>
      </w:r>
    </w:p>
    <w:p w:rsidR="00FD0BFE" w:rsidRDefault="005262DE">
      <w:pPr>
        <w:spacing w:line="240" w:lineRule="auto"/>
        <w:jc w:val="both"/>
      </w:pPr>
      <w:r>
        <w:rPr>
          <w:rFonts w:ascii="Times New Roman" w:hAnsi="Times New Roman" w:cs="Times New Roman"/>
          <w:sz w:val="24"/>
        </w:rPr>
        <w:t xml:space="preserve">Od ostalih značajnijih prihoda, valja spomenuti pomoći temeljem prijenosa EU sredstava koje su ostvarene u iznosu od 40,94 milijuna eura i odnose se na projekte: Izgradnja DC403 od </w:t>
      </w:r>
      <w:r>
        <w:rPr>
          <w:rFonts w:ascii="Times New Roman" w:hAnsi="Times New Roman" w:cs="Times New Roman"/>
          <w:sz w:val="24"/>
        </w:rPr>
        <w:lastRenderedPageBreak/>
        <w:t xml:space="preserve">Čvora </w:t>
      </w:r>
      <w:proofErr w:type="spellStart"/>
      <w:r>
        <w:rPr>
          <w:rFonts w:ascii="Times New Roman" w:hAnsi="Times New Roman" w:cs="Times New Roman"/>
          <w:sz w:val="24"/>
        </w:rPr>
        <w:t>Škurinje</w:t>
      </w:r>
      <w:proofErr w:type="spellEnd"/>
      <w:r>
        <w:rPr>
          <w:rFonts w:ascii="Times New Roman" w:hAnsi="Times New Roman" w:cs="Times New Roman"/>
          <w:sz w:val="24"/>
        </w:rPr>
        <w:t xml:space="preserve"> do Luke Rijeka, Cestovna Povezanost s Južnom Dalmacijom, Sanacija šteta na potresom pogođenim područjima, Srijemska Granična Transverzala - Dionica Ilok – Lipovac, izgradnja obilaznice </w:t>
      </w:r>
      <w:proofErr w:type="spellStart"/>
      <w:r>
        <w:rPr>
          <w:rFonts w:ascii="Times New Roman" w:hAnsi="Times New Roman" w:cs="Times New Roman"/>
          <w:sz w:val="24"/>
        </w:rPr>
        <w:t>Apševaca</w:t>
      </w:r>
      <w:proofErr w:type="spellEnd"/>
      <w:r>
        <w:rPr>
          <w:rFonts w:ascii="Times New Roman" w:hAnsi="Times New Roman" w:cs="Times New Roman"/>
          <w:sz w:val="24"/>
        </w:rPr>
        <w:t xml:space="preserve"> i Lipovca, Sanacija opasnih mjesta na državnim cestama.</w:t>
      </w:r>
    </w:p>
    <w:p w:rsidR="00FD0BFE" w:rsidRDefault="005262DE">
      <w:pPr>
        <w:spacing w:line="240" w:lineRule="auto"/>
        <w:jc w:val="both"/>
      </w:pPr>
      <w:r>
        <w:rPr>
          <w:rFonts w:ascii="Times New Roman" w:hAnsi="Times New Roman" w:cs="Times New Roman"/>
          <w:sz w:val="24"/>
        </w:rPr>
        <w:t>Prihodi od imovine ostvareni su u iznosu od 2,81 milijuna eura što je za 8,05% više u odnosu na prethodnu godinu najvećim dijelom zbog većeg prihoda od naknada za ceste. Temeljem odluka Uprave u 2023. godini mjesečno se smanjuje prihod od naknada za ceste i knjiže se obveze koje se isplaćuju drugim upraviteljima javnih cesta za dozvole koje se izdaju za izvanredan prijevoz koji se vrši po cestama različitih kategorija. Nastavno svim županijskim upravama za ceste, HAC d.o.o., Auto cesta Zagreb-Macelj d.o.o. i Bina Istra d.d. isplaćene su obveze u iznosu 1,3 milijuna eura.</w:t>
      </w:r>
    </w:p>
    <w:p w:rsidR="00FD0BFE" w:rsidRDefault="005262DE">
      <w:pPr>
        <w:spacing w:line="240" w:lineRule="auto"/>
        <w:jc w:val="both"/>
      </w:pPr>
      <w:r>
        <w:rPr>
          <w:rFonts w:ascii="Times New Roman" w:hAnsi="Times New Roman" w:cs="Times New Roman"/>
          <w:sz w:val="24"/>
        </w:rPr>
        <w:t>Ostatak prihoda poslovanja u iznosu od 5,09 milijuna eura odnosi se na prihode po posebnim propisima u iznosu od 1,66 milijuna eura koji su ostvareni više za 4,88 % u odnosu na prethodnu godinu,  i ostale prihode u iznosu od 3,42 milijuna eura koji su znatno veći u odnosu na realizaciju 2022. godine zbog naplaćenih garancija za dobro izvršenje posla i primljenih depozita umjesto garancija banke.</w:t>
      </w:r>
    </w:p>
    <w:p w:rsidR="00BE4518" w:rsidRDefault="005262DE">
      <w:pPr>
        <w:spacing w:line="240" w:lineRule="auto"/>
        <w:jc w:val="both"/>
        <w:rPr>
          <w:rFonts w:ascii="Times New Roman" w:hAnsi="Times New Roman" w:cs="Times New Roman"/>
          <w:sz w:val="24"/>
        </w:rPr>
      </w:pPr>
      <w:r>
        <w:rPr>
          <w:rFonts w:ascii="Times New Roman" w:hAnsi="Times New Roman" w:cs="Times New Roman"/>
          <w:sz w:val="24"/>
        </w:rPr>
        <w:t>Prihodi od prodaje nefinancijske imovine  ostvareni su u iznosu 18.157,82 eura te su smanjeni za 48,86% u odnosu na prethodnu godinu zbog smanjenih doznaka za prodaju stanova u društvenom vlasništvu.</w:t>
      </w:r>
    </w:p>
    <w:p w:rsidR="00FD0BFE" w:rsidRDefault="005262DE">
      <w:pPr>
        <w:spacing w:line="360" w:lineRule="auto"/>
      </w:pPr>
      <w:r>
        <w:rPr>
          <w:rFonts w:ascii="Times New Roman" w:hAnsi="Times New Roman" w:cs="Times New Roman"/>
          <w:b/>
          <w:sz w:val="24"/>
          <w:u w:val="single"/>
        </w:rPr>
        <w:br/>
        <w:t>RASHODI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624"/>
        <w:gridCol w:w="1499"/>
        <w:gridCol w:w="1499"/>
        <w:gridCol w:w="1498"/>
        <w:gridCol w:w="937"/>
        <w:gridCol w:w="937"/>
      </w:tblGrid>
      <w:tr w:rsidR="00FD0BFE">
        <w:tc>
          <w:tcPr>
            <w:tcW w:w="1400" w:type="pct"/>
            <w:shd w:val="clear" w:color="auto" w:fill="BCDFFB"/>
            <w:vAlign w:val="center"/>
          </w:tcPr>
          <w:p w:rsidR="00FD0BFE" w:rsidRDefault="005262DE">
            <w:pPr>
              <w:spacing w:after="0" w:line="240" w:lineRule="auto"/>
              <w:jc w:val="center"/>
            </w:pPr>
            <w:r>
              <w:rPr>
                <w:rFonts w:ascii="Times New Roman" w:hAnsi="Times New Roman" w:cs="Times New Roman"/>
                <w:b/>
                <w:sz w:val="18"/>
              </w:rPr>
              <w:t>BROJČANA OZNAKA I NAZIV</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w:t>
            </w:r>
            <w:r>
              <w:rPr>
                <w:rFonts w:ascii="Times New Roman" w:hAnsi="Times New Roman" w:cs="Times New Roman"/>
                <w:b/>
                <w:sz w:val="18"/>
              </w:rPr>
              <w:br/>
              <w:t>2022.</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b/>
                <w:sz w:val="18"/>
              </w:rPr>
              <w:t>REBALANS</w:t>
            </w:r>
            <w:r>
              <w:rPr>
                <w:rFonts w:ascii="Times New Roman" w:hAnsi="Times New Roman" w:cs="Times New Roman"/>
                <w:b/>
                <w:sz w:val="18"/>
              </w:rPr>
              <w:br/>
              <w:t>2023.</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w:t>
            </w:r>
            <w:r>
              <w:rPr>
                <w:rFonts w:ascii="Times New Roman" w:hAnsi="Times New Roman" w:cs="Times New Roman"/>
                <w:b/>
                <w:sz w:val="18"/>
              </w:rPr>
              <w:br/>
              <w:t>2023.</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r>
      <w:tr w:rsidR="00FD0BFE">
        <w:tc>
          <w:tcPr>
            <w:tcW w:w="1400" w:type="pct"/>
            <w:shd w:val="clear" w:color="auto" w:fill="BCDFFB"/>
            <w:vAlign w:val="center"/>
          </w:tcPr>
          <w:p w:rsidR="00FD0BFE" w:rsidRDefault="005262DE">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6=4/3</w:t>
            </w:r>
          </w:p>
        </w:tc>
      </w:tr>
      <w:tr w:rsidR="00FD0BFE">
        <w:tc>
          <w:tcPr>
            <w:tcW w:w="1400" w:type="pct"/>
            <w:vAlign w:val="center"/>
          </w:tcPr>
          <w:p w:rsidR="00FD0BFE" w:rsidRDefault="005262DE">
            <w:pPr>
              <w:spacing w:after="0" w:line="240" w:lineRule="auto"/>
            </w:pPr>
            <w:r>
              <w:rPr>
                <w:rFonts w:ascii="Times New Roman" w:hAnsi="Times New Roman" w:cs="Times New Roman"/>
                <w:sz w:val="18"/>
              </w:rPr>
              <w:t>3 RASHODI POSLOVANJA</w:t>
            </w:r>
          </w:p>
        </w:tc>
        <w:tc>
          <w:tcPr>
            <w:tcW w:w="800" w:type="pct"/>
            <w:vAlign w:val="bottom"/>
          </w:tcPr>
          <w:p w:rsidR="00FD0BFE" w:rsidRDefault="005262DE">
            <w:pPr>
              <w:spacing w:after="0" w:line="240" w:lineRule="auto"/>
              <w:jc w:val="right"/>
            </w:pPr>
            <w:r>
              <w:rPr>
                <w:rFonts w:ascii="Times New Roman" w:hAnsi="Times New Roman" w:cs="Times New Roman"/>
                <w:sz w:val="18"/>
              </w:rPr>
              <w:t>140.769.190</w:t>
            </w:r>
          </w:p>
        </w:tc>
        <w:tc>
          <w:tcPr>
            <w:tcW w:w="800" w:type="pct"/>
            <w:vAlign w:val="bottom"/>
          </w:tcPr>
          <w:p w:rsidR="00FD0BFE" w:rsidRDefault="005262DE">
            <w:pPr>
              <w:spacing w:after="0" w:line="240" w:lineRule="auto"/>
              <w:jc w:val="right"/>
            </w:pPr>
            <w:r>
              <w:rPr>
                <w:rFonts w:ascii="Times New Roman" w:hAnsi="Times New Roman" w:cs="Times New Roman"/>
                <w:sz w:val="18"/>
              </w:rPr>
              <w:t>180.097.263</w:t>
            </w:r>
          </w:p>
        </w:tc>
        <w:tc>
          <w:tcPr>
            <w:tcW w:w="800" w:type="pct"/>
            <w:vAlign w:val="bottom"/>
          </w:tcPr>
          <w:p w:rsidR="00FD0BFE" w:rsidRDefault="005262DE">
            <w:pPr>
              <w:spacing w:after="0" w:line="240" w:lineRule="auto"/>
              <w:jc w:val="right"/>
            </w:pPr>
            <w:r>
              <w:rPr>
                <w:rFonts w:ascii="Times New Roman" w:hAnsi="Times New Roman" w:cs="Times New Roman"/>
                <w:sz w:val="18"/>
              </w:rPr>
              <w:t>165.988.983</w:t>
            </w:r>
          </w:p>
        </w:tc>
        <w:tc>
          <w:tcPr>
            <w:tcW w:w="500" w:type="pct"/>
            <w:vAlign w:val="bottom"/>
          </w:tcPr>
          <w:p w:rsidR="00FD0BFE" w:rsidRDefault="005262DE">
            <w:pPr>
              <w:spacing w:after="0" w:line="240" w:lineRule="auto"/>
              <w:jc w:val="right"/>
            </w:pPr>
            <w:r>
              <w:rPr>
                <w:rFonts w:ascii="Times New Roman" w:hAnsi="Times New Roman" w:cs="Times New Roman"/>
                <w:sz w:val="18"/>
              </w:rPr>
              <w:t>117,9</w:t>
            </w:r>
          </w:p>
        </w:tc>
        <w:tc>
          <w:tcPr>
            <w:tcW w:w="500" w:type="pct"/>
            <w:vAlign w:val="bottom"/>
          </w:tcPr>
          <w:p w:rsidR="00FD0BFE" w:rsidRDefault="005262DE">
            <w:pPr>
              <w:spacing w:after="0" w:line="240" w:lineRule="auto"/>
              <w:jc w:val="right"/>
            </w:pPr>
            <w:r>
              <w:rPr>
                <w:rFonts w:ascii="Times New Roman" w:hAnsi="Times New Roman" w:cs="Times New Roman"/>
                <w:sz w:val="18"/>
              </w:rPr>
              <w:t>92,2</w:t>
            </w:r>
          </w:p>
        </w:tc>
      </w:tr>
      <w:tr w:rsidR="00FD0BFE">
        <w:tc>
          <w:tcPr>
            <w:tcW w:w="1400" w:type="pct"/>
            <w:vAlign w:val="bottom"/>
          </w:tcPr>
          <w:p w:rsidR="00FD0BFE" w:rsidRDefault="005262DE">
            <w:pPr>
              <w:spacing w:after="0" w:line="240" w:lineRule="auto"/>
            </w:pPr>
            <w:r>
              <w:rPr>
                <w:rFonts w:ascii="Times New Roman" w:hAnsi="Times New Roman" w:cs="Times New Roman"/>
                <w:sz w:val="18"/>
              </w:rPr>
              <w:t>4 RASHODI ZA NABAVU NEFINANCIJSKE IMOVINE</w:t>
            </w:r>
          </w:p>
        </w:tc>
        <w:tc>
          <w:tcPr>
            <w:tcW w:w="800" w:type="pct"/>
            <w:vAlign w:val="bottom"/>
          </w:tcPr>
          <w:p w:rsidR="00FD0BFE" w:rsidRDefault="005262DE">
            <w:pPr>
              <w:spacing w:after="0" w:line="240" w:lineRule="auto"/>
              <w:jc w:val="right"/>
            </w:pPr>
            <w:r>
              <w:rPr>
                <w:rFonts w:ascii="Times New Roman" w:hAnsi="Times New Roman" w:cs="Times New Roman"/>
                <w:sz w:val="18"/>
              </w:rPr>
              <w:t>324.038.899</w:t>
            </w:r>
          </w:p>
        </w:tc>
        <w:tc>
          <w:tcPr>
            <w:tcW w:w="800" w:type="pct"/>
            <w:vAlign w:val="bottom"/>
          </w:tcPr>
          <w:p w:rsidR="00FD0BFE" w:rsidRDefault="005262DE">
            <w:pPr>
              <w:spacing w:after="0" w:line="240" w:lineRule="auto"/>
              <w:jc w:val="right"/>
            </w:pPr>
            <w:r>
              <w:rPr>
                <w:rFonts w:ascii="Times New Roman" w:hAnsi="Times New Roman" w:cs="Times New Roman"/>
                <w:sz w:val="18"/>
              </w:rPr>
              <w:t>263.139.709</w:t>
            </w:r>
          </w:p>
        </w:tc>
        <w:tc>
          <w:tcPr>
            <w:tcW w:w="800" w:type="pct"/>
            <w:vAlign w:val="bottom"/>
          </w:tcPr>
          <w:p w:rsidR="00FD0BFE" w:rsidRDefault="005262DE">
            <w:pPr>
              <w:spacing w:after="0" w:line="240" w:lineRule="auto"/>
              <w:jc w:val="right"/>
            </w:pPr>
            <w:r>
              <w:rPr>
                <w:rFonts w:ascii="Times New Roman" w:hAnsi="Times New Roman" w:cs="Times New Roman"/>
                <w:sz w:val="18"/>
              </w:rPr>
              <w:t>254.254.741</w:t>
            </w:r>
          </w:p>
        </w:tc>
        <w:tc>
          <w:tcPr>
            <w:tcW w:w="500" w:type="pct"/>
            <w:vAlign w:val="bottom"/>
          </w:tcPr>
          <w:p w:rsidR="00FD0BFE" w:rsidRDefault="005262DE">
            <w:pPr>
              <w:spacing w:after="0" w:line="240" w:lineRule="auto"/>
              <w:jc w:val="right"/>
            </w:pPr>
            <w:r>
              <w:rPr>
                <w:rFonts w:ascii="Times New Roman" w:hAnsi="Times New Roman" w:cs="Times New Roman"/>
                <w:sz w:val="18"/>
              </w:rPr>
              <w:t>78,5</w:t>
            </w:r>
          </w:p>
        </w:tc>
        <w:tc>
          <w:tcPr>
            <w:tcW w:w="500" w:type="pct"/>
            <w:vAlign w:val="bottom"/>
          </w:tcPr>
          <w:p w:rsidR="00FD0BFE" w:rsidRDefault="005262DE">
            <w:pPr>
              <w:spacing w:after="0" w:line="240" w:lineRule="auto"/>
              <w:jc w:val="right"/>
            </w:pPr>
            <w:r>
              <w:rPr>
                <w:rFonts w:ascii="Times New Roman" w:hAnsi="Times New Roman" w:cs="Times New Roman"/>
                <w:sz w:val="18"/>
              </w:rPr>
              <w:t>96,6</w:t>
            </w:r>
          </w:p>
        </w:tc>
      </w:tr>
      <w:tr w:rsidR="00FD0BFE">
        <w:tc>
          <w:tcPr>
            <w:tcW w:w="1400" w:type="pct"/>
            <w:vAlign w:val="bottom"/>
          </w:tcPr>
          <w:p w:rsidR="00FD0BFE" w:rsidRDefault="005262DE">
            <w:pPr>
              <w:spacing w:after="0" w:line="240" w:lineRule="auto"/>
            </w:pPr>
            <w:r>
              <w:rPr>
                <w:rFonts w:ascii="Times New Roman" w:hAnsi="Times New Roman" w:cs="Times New Roman"/>
                <w:b/>
                <w:sz w:val="18"/>
              </w:rPr>
              <w:t>UKUPNI RASHODI</w:t>
            </w:r>
          </w:p>
        </w:tc>
        <w:tc>
          <w:tcPr>
            <w:tcW w:w="800" w:type="pct"/>
            <w:vAlign w:val="bottom"/>
          </w:tcPr>
          <w:p w:rsidR="00FD0BFE" w:rsidRDefault="005262DE">
            <w:pPr>
              <w:spacing w:after="0" w:line="240" w:lineRule="auto"/>
              <w:jc w:val="right"/>
            </w:pPr>
            <w:r>
              <w:rPr>
                <w:rFonts w:ascii="Times New Roman" w:hAnsi="Times New Roman" w:cs="Times New Roman"/>
                <w:b/>
                <w:sz w:val="18"/>
              </w:rPr>
              <w:t>464.808.089</w:t>
            </w:r>
          </w:p>
        </w:tc>
        <w:tc>
          <w:tcPr>
            <w:tcW w:w="800" w:type="pct"/>
            <w:vAlign w:val="bottom"/>
          </w:tcPr>
          <w:p w:rsidR="00FD0BFE" w:rsidRDefault="005262DE">
            <w:pPr>
              <w:spacing w:after="0" w:line="240" w:lineRule="auto"/>
              <w:jc w:val="right"/>
            </w:pPr>
            <w:r>
              <w:rPr>
                <w:rFonts w:ascii="Times New Roman" w:hAnsi="Times New Roman" w:cs="Times New Roman"/>
                <w:b/>
                <w:sz w:val="18"/>
              </w:rPr>
              <w:t>443.236.972</w:t>
            </w:r>
          </w:p>
        </w:tc>
        <w:tc>
          <w:tcPr>
            <w:tcW w:w="800" w:type="pct"/>
            <w:vAlign w:val="bottom"/>
          </w:tcPr>
          <w:p w:rsidR="00FD0BFE" w:rsidRDefault="005262DE">
            <w:pPr>
              <w:spacing w:after="0" w:line="240" w:lineRule="auto"/>
              <w:jc w:val="right"/>
            </w:pPr>
            <w:r>
              <w:rPr>
                <w:rFonts w:ascii="Times New Roman" w:hAnsi="Times New Roman" w:cs="Times New Roman"/>
                <w:b/>
                <w:sz w:val="18"/>
              </w:rPr>
              <w:t>420.243.724</w:t>
            </w:r>
          </w:p>
        </w:tc>
        <w:tc>
          <w:tcPr>
            <w:tcW w:w="500" w:type="pct"/>
            <w:vAlign w:val="bottom"/>
          </w:tcPr>
          <w:p w:rsidR="00FD0BFE" w:rsidRDefault="005262DE">
            <w:pPr>
              <w:spacing w:after="0" w:line="240" w:lineRule="auto"/>
              <w:jc w:val="right"/>
            </w:pPr>
            <w:r>
              <w:rPr>
                <w:rFonts w:ascii="Times New Roman" w:hAnsi="Times New Roman" w:cs="Times New Roman"/>
                <w:b/>
                <w:sz w:val="18"/>
              </w:rPr>
              <w:t>90,4</w:t>
            </w:r>
          </w:p>
        </w:tc>
        <w:tc>
          <w:tcPr>
            <w:tcW w:w="500" w:type="pct"/>
            <w:vAlign w:val="bottom"/>
          </w:tcPr>
          <w:p w:rsidR="00FD0BFE" w:rsidRDefault="005262DE">
            <w:pPr>
              <w:spacing w:after="0" w:line="240" w:lineRule="auto"/>
              <w:jc w:val="right"/>
            </w:pPr>
            <w:r>
              <w:rPr>
                <w:rFonts w:ascii="Times New Roman" w:hAnsi="Times New Roman" w:cs="Times New Roman"/>
                <w:b/>
                <w:sz w:val="18"/>
              </w:rPr>
              <w:t>94,8</w:t>
            </w:r>
          </w:p>
        </w:tc>
      </w:tr>
    </w:tbl>
    <w:p w:rsidR="00FD0BFE" w:rsidRDefault="00FD0BFE">
      <w:pPr>
        <w:spacing w:after="0" w:line="240" w:lineRule="auto"/>
      </w:pPr>
    </w:p>
    <w:p w:rsidR="00FD0BFE" w:rsidRDefault="005262DE">
      <w:pPr>
        <w:spacing w:line="240" w:lineRule="auto"/>
        <w:jc w:val="both"/>
      </w:pPr>
      <w:r>
        <w:rPr>
          <w:rFonts w:ascii="Times New Roman" w:hAnsi="Times New Roman" w:cs="Times New Roman"/>
          <w:sz w:val="24"/>
        </w:rPr>
        <w:t>Ukupni rashodi Društva planirani su za 2023. godinu na razini od 443,24 milijuna eura. Ukupno izvršeni rashodi iznose</w:t>
      </w:r>
      <w:r>
        <w:rPr>
          <w:rFonts w:ascii="Times New Roman" w:hAnsi="Times New Roman" w:cs="Times New Roman"/>
          <w:color w:val="FF0000"/>
          <w:sz w:val="24"/>
        </w:rPr>
        <w:t xml:space="preserve"> </w:t>
      </w:r>
      <w:r>
        <w:rPr>
          <w:rFonts w:ascii="Times New Roman" w:hAnsi="Times New Roman" w:cs="Times New Roman"/>
          <w:sz w:val="24"/>
        </w:rPr>
        <w:t>420,24 milijuna eura što je</w:t>
      </w:r>
      <w:r>
        <w:rPr>
          <w:rFonts w:ascii="Times New Roman" w:hAnsi="Times New Roman" w:cs="Times New Roman"/>
          <w:color w:val="FF0000"/>
          <w:sz w:val="24"/>
        </w:rPr>
        <w:t xml:space="preserve"> </w:t>
      </w:r>
      <w:r>
        <w:rPr>
          <w:rFonts w:ascii="Times New Roman" w:hAnsi="Times New Roman" w:cs="Times New Roman"/>
          <w:sz w:val="24"/>
        </w:rPr>
        <w:t xml:space="preserve">9,59% manje od prethodne godine. </w:t>
      </w:r>
    </w:p>
    <w:p w:rsidR="00FD0BFE" w:rsidRDefault="005262DE">
      <w:pPr>
        <w:spacing w:line="240" w:lineRule="auto"/>
        <w:jc w:val="both"/>
      </w:pPr>
      <w:r>
        <w:rPr>
          <w:rFonts w:ascii="Times New Roman" w:hAnsi="Times New Roman" w:cs="Times New Roman"/>
          <w:sz w:val="24"/>
        </w:rPr>
        <w:t>Rashodi poslovanja zabilježili su međugodišnji rast od 17,92% te u promatranom razdoblju iznose 165,99 milijuna eura.</w:t>
      </w:r>
    </w:p>
    <w:p w:rsidR="00FD0BFE" w:rsidRDefault="005262DE">
      <w:pPr>
        <w:spacing w:line="240" w:lineRule="auto"/>
        <w:jc w:val="both"/>
      </w:pPr>
      <w:r>
        <w:rPr>
          <w:rFonts w:ascii="Times New Roman" w:hAnsi="Times New Roman" w:cs="Times New Roman"/>
          <w:sz w:val="24"/>
        </w:rPr>
        <w:t xml:space="preserve">Rashodi za zaposlene izvršeni su u iznosu od 18,72 milijuna eura što predstavlja izvršenje od 87,49 % planiranih sredstava za tu namjenu. </w:t>
      </w:r>
    </w:p>
    <w:p w:rsidR="00FD0BFE" w:rsidRDefault="005262DE">
      <w:pPr>
        <w:spacing w:line="240" w:lineRule="auto"/>
        <w:jc w:val="both"/>
      </w:pPr>
      <w:r>
        <w:rPr>
          <w:rFonts w:ascii="Times New Roman" w:hAnsi="Times New Roman" w:cs="Times New Roman"/>
          <w:sz w:val="24"/>
        </w:rPr>
        <w:t>Ukupno izvršenje materijalnih rashoda iznosi 98,12 milijuna eura, to jest 91,90 % plana za 2023. godinu, te je realizacija veća za 8,18 % u odnosu na isto razdoblje 2022. godine. U strukturi materijalnih rashoda za promatrano razdoblje 89,17 % čine rashodi za usluge koji se najvećim dijelom sastoje od rashoda za redovito održavanje državnih cesta i objekata, izvanrednog održavanja državnih cesta, te održavanje zgrada i opreme. Povećanje materijalnih rashoda najvećim je dijelom rezultat većih rashoda za materijal i energiju u odnosu na prethodnu godinu.</w:t>
      </w:r>
    </w:p>
    <w:p w:rsidR="00FD0BFE" w:rsidRDefault="005262DE">
      <w:pPr>
        <w:spacing w:line="240" w:lineRule="auto"/>
        <w:jc w:val="both"/>
      </w:pPr>
      <w:r>
        <w:rPr>
          <w:rFonts w:ascii="Times New Roman" w:hAnsi="Times New Roman" w:cs="Times New Roman"/>
          <w:sz w:val="24"/>
        </w:rPr>
        <w:t xml:space="preserve">U 2023. godini financijski rashodi izvršeni su u iznosu od 46,17 milijuna eura od čega se najveći dio odnosi na kamate za primljene kredite i zajmove. U odnosu na 2022. godinu, </w:t>
      </w:r>
      <w:r>
        <w:rPr>
          <w:rFonts w:ascii="Times New Roman" w:hAnsi="Times New Roman" w:cs="Times New Roman"/>
          <w:sz w:val="24"/>
        </w:rPr>
        <w:lastRenderedPageBreak/>
        <w:t>financijski rashodi veći su za 45,8 % u najvećoj mjeri zbog većih kamata za primljene zajmove od kreditnih i ostalih financijskih institucija izvan javnog sektora.</w:t>
      </w:r>
    </w:p>
    <w:p w:rsidR="00FD0BFE" w:rsidRDefault="005262DE">
      <w:pPr>
        <w:spacing w:line="240" w:lineRule="auto"/>
        <w:jc w:val="both"/>
      </w:pPr>
      <w:r>
        <w:rPr>
          <w:rFonts w:ascii="Times New Roman" w:hAnsi="Times New Roman" w:cs="Times New Roman"/>
          <w:sz w:val="24"/>
        </w:rPr>
        <w:t>Ukupni rashodi za nabavu nefinancijske imovine u 2023. godini planirani su u iznosu od 263,14 milijuna eura od čega je tijekom godine realizirano 254,25 milijuna eura odnosno 96,62 % plana. U strukturi rashoda za nabavu nefinancijske imovine najveći dio se odnosi na rashode za nabavu proizvedene dugotrajne imovine u iznosu od 237,60 milijuna eura, od čega 234,69 milijuna eura čine rashodi za građevinske objekte (izgradnja državnih cesta, investicijsko održavanje i rekonstrukcija državnih cesta). U odnosu na 2022. godinu, rashodi za građevinske objekte, odnosno investicije u državne ceste, manji su za 22,3% zbog završetka strateškog projekta Cestovna povezanost s južnom Dalmacijom koji je u prethodnim godinama generirao značajne kapitalne rashode.</w:t>
      </w:r>
    </w:p>
    <w:p w:rsidR="00FD0BFE" w:rsidRDefault="005262DE">
      <w:pPr>
        <w:spacing w:line="240" w:lineRule="auto"/>
        <w:jc w:val="both"/>
      </w:pPr>
      <w:r>
        <w:rPr>
          <w:rFonts w:ascii="Times New Roman" w:hAnsi="Times New Roman" w:cs="Times New Roman"/>
          <w:sz w:val="24"/>
        </w:rPr>
        <w:t>Ostali rashodi za nabavu nefinancijske imovine u 2023. godini iznose 19,56 milijuna eura i  sastoje se od: otkupa zemljišta za investicijske projekte izgradnje i rekonstrukcije cesta, licenci, ulaganja u poslovne objekte, investicija u postrojenja i opremu te ulaganja u računalne programe. </w:t>
      </w:r>
      <w:r>
        <w:rPr>
          <w:rFonts w:ascii="Times New Roman" w:hAnsi="Times New Roman" w:cs="Times New Roman"/>
          <w:sz w:val="24"/>
        </w:rPr>
        <w:br/>
      </w:r>
    </w:p>
    <w:p w:rsidR="00FD0BFE" w:rsidRDefault="005262DE">
      <w:pPr>
        <w:spacing w:line="360" w:lineRule="auto"/>
      </w:pPr>
      <w:r>
        <w:rPr>
          <w:rFonts w:ascii="Times New Roman" w:hAnsi="Times New Roman" w:cs="Times New Roman"/>
          <w:b/>
          <w:sz w:val="24"/>
          <w:u w:val="single"/>
        </w:rPr>
        <w:br/>
        <w:t>RAČUN FINANCIRANJA</w:t>
      </w:r>
    </w:p>
    <w:p w:rsidR="00FD0BFE" w:rsidRDefault="005262DE">
      <w:pPr>
        <w:spacing w:line="360" w:lineRule="auto"/>
      </w:pPr>
      <w:r>
        <w:rPr>
          <w:rFonts w:ascii="Times New Roman" w:hAnsi="Times New Roman" w:cs="Times New Roman"/>
          <w:b/>
          <w:sz w:val="24"/>
          <w:u w:val="single"/>
        </w:rPr>
        <w:t>Račun prihoda i rashoda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4497"/>
        <w:gridCol w:w="1799"/>
        <w:gridCol w:w="1799"/>
        <w:gridCol w:w="899"/>
      </w:tblGrid>
      <w:tr w:rsidR="00FD0BFE">
        <w:tc>
          <w:tcPr>
            <w:tcW w:w="2500" w:type="pct"/>
            <w:shd w:val="clear" w:color="auto" w:fill="BCDFFB"/>
            <w:vAlign w:val="center"/>
          </w:tcPr>
          <w:p w:rsidR="00FD0BFE" w:rsidRDefault="005262DE">
            <w:pPr>
              <w:spacing w:after="0" w:line="240" w:lineRule="auto"/>
              <w:jc w:val="center"/>
            </w:pPr>
            <w:r>
              <w:rPr>
                <w:rFonts w:ascii="Times New Roman" w:hAnsi="Times New Roman" w:cs="Times New Roman"/>
                <w:b/>
                <w:sz w:val="18"/>
              </w:rPr>
              <w:t>BROJČANA OZNAKA I NAZIV</w:t>
            </w:r>
          </w:p>
        </w:tc>
        <w:tc>
          <w:tcPr>
            <w:tcW w:w="1000" w:type="pct"/>
            <w:shd w:val="clear" w:color="auto" w:fill="BCDFFB"/>
            <w:vAlign w:val="center"/>
          </w:tcPr>
          <w:p w:rsidR="00FD0BFE" w:rsidRDefault="005262DE">
            <w:pPr>
              <w:spacing w:after="0" w:line="240" w:lineRule="auto"/>
              <w:jc w:val="center"/>
            </w:pPr>
            <w:r>
              <w:rPr>
                <w:rFonts w:ascii="Times New Roman" w:hAnsi="Times New Roman" w:cs="Times New Roman"/>
                <w:b/>
                <w:sz w:val="18"/>
              </w:rPr>
              <w:t>REBALANS</w:t>
            </w:r>
            <w:r>
              <w:rPr>
                <w:rFonts w:ascii="Times New Roman" w:hAnsi="Times New Roman" w:cs="Times New Roman"/>
                <w:b/>
                <w:sz w:val="18"/>
              </w:rPr>
              <w:br/>
              <w:t>2023.</w:t>
            </w:r>
          </w:p>
        </w:tc>
        <w:tc>
          <w:tcPr>
            <w:tcW w:w="1000" w:type="pct"/>
            <w:shd w:val="clear" w:color="auto" w:fill="BCDFFB"/>
            <w:vAlign w:val="center"/>
          </w:tcPr>
          <w:p w:rsidR="00FD0BFE" w:rsidRDefault="005262DE">
            <w:pPr>
              <w:spacing w:after="0" w:line="240" w:lineRule="auto"/>
              <w:jc w:val="center"/>
            </w:pPr>
            <w:r>
              <w:rPr>
                <w:rFonts w:ascii="Times New Roman" w:hAnsi="Times New Roman" w:cs="Times New Roman"/>
                <w:b/>
                <w:sz w:val="18"/>
              </w:rPr>
              <w:t>OSTVARENJE/</w:t>
            </w:r>
            <w:r>
              <w:rPr>
                <w:rFonts w:ascii="Times New Roman" w:hAnsi="Times New Roman" w:cs="Times New Roman"/>
                <w:b/>
                <w:sz w:val="18"/>
              </w:rPr>
              <w:br/>
              <w:t>IZVRŠENJE 2023.</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r>
      <w:tr w:rsidR="00FD0BFE">
        <w:tc>
          <w:tcPr>
            <w:tcW w:w="2500" w:type="pct"/>
            <w:shd w:val="clear" w:color="auto" w:fill="BCDFFB"/>
            <w:vAlign w:val="center"/>
          </w:tcPr>
          <w:p w:rsidR="00FD0BFE" w:rsidRDefault="005262DE">
            <w:pPr>
              <w:spacing w:after="0" w:line="240" w:lineRule="auto"/>
              <w:jc w:val="center"/>
            </w:pPr>
            <w:r>
              <w:rPr>
                <w:rFonts w:ascii="Times New Roman" w:hAnsi="Times New Roman" w:cs="Times New Roman"/>
                <w:sz w:val="14"/>
              </w:rPr>
              <w:t>1</w:t>
            </w:r>
          </w:p>
        </w:tc>
        <w:tc>
          <w:tcPr>
            <w:tcW w:w="1000" w:type="pct"/>
            <w:shd w:val="clear" w:color="auto" w:fill="BCDFFB"/>
            <w:vAlign w:val="center"/>
          </w:tcPr>
          <w:p w:rsidR="00FD0BFE" w:rsidRDefault="005262DE">
            <w:pPr>
              <w:spacing w:after="0" w:line="240" w:lineRule="auto"/>
              <w:jc w:val="center"/>
            </w:pPr>
            <w:r>
              <w:rPr>
                <w:rFonts w:ascii="Times New Roman" w:hAnsi="Times New Roman" w:cs="Times New Roman"/>
                <w:sz w:val="14"/>
              </w:rPr>
              <w:t>2</w:t>
            </w:r>
          </w:p>
        </w:tc>
        <w:tc>
          <w:tcPr>
            <w:tcW w:w="1000" w:type="pct"/>
            <w:shd w:val="clear" w:color="auto" w:fill="BCDFFB"/>
            <w:vAlign w:val="center"/>
          </w:tcPr>
          <w:p w:rsidR="00FD0BFE" w:rsidRDefault="005262DE">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4=3/2</w:t>
            </w:r>
          </w:p>
        </w:tc>
      </w:tr>
      <w:tr w:rsidR="00FD0BFE">
        <w:tc>
          <w:tcPr>
            <w:tcW w:w="2500" w:type="pct"/>
            <w:vAlign w:val="center"/>
          </w:tcPr>
          <w:p w:rsidR="00FD0BFE" w:rsidRDefault="005262DE">
            <w:pPr>
              <w:spacing w:after="0" w:line="240" w:lineRule="auto"/>
            </w:pPr>
            <w:r>
              <w:rPr>
                <w:rFonts w:ascii="Times New Roman" w:hAnsi="Times New Roman" w:cs="Times New Roman"/>
                <w:sz w:val="18"/>
              </w:rPr>
              <w:t>UKUPNI PRIHODI</w:t>
            </w:r>
          </w:p>
        </w:tc>
        <w:tc>
          <w:tcPr>
            <w:tcW w:w="1000" w:type="pct"/>
            <w:vAlign w:val="bottom"/>
          </w:tcPr>
          <w:p w:rsidR="00FD0BFE" w:rsidRDefault="005262DE">
            <w:pPr>
              <w:spacing w:after="0" w:line="240" w:lineRule="auto"/>
              <w:jc w:val="right"/>
            </w:pPr>
            <w:r>
              <w:rPr>
                <w:rFonts w:ascii="Times New Roman" w:hAnsi="Times New Roman" w:cs="Times New Roman"/>
                <w:sz w:val="18"/>
              </w:rPr>
              <w:t>397.280.821</w:t>
            </w:r>
          </w:p>
        </w:tc>
        <w:tc>
          <w:tcPr>
            <w:tcW w:w="1000" w:type="pct"/>
            <w:vAlign w:val="bottom"/>
          </w:tcPr>
          <w:p w:rsidR="00FD0BFE" w:rsidRDefault="005262DE">
            <w:pPr>
              <w:spacing w:after="0" w:line="240" w:lineRule="auto"/>
              <w:jc w:val="right"/>
            </w:pPr>
            <w:r>
              <w:rPr>
                <w:rFonts w:ascii="Times New Roman" w:hAnsi="Times New Roman" w:cs="Times New Roman"/>
                <w:sz w:val="18"/>
              </w:rPr>
              <w:t>385.875.629</w:t>
            </w:r>
          </w:p>
        </w:tc>
        <w:tc>
          <w:tcPr>
            <w:tcW w:w="800" w:type="pct"/>
            <w:vAlign w:val="bottom"/>
          </w:tcPr>
          <w:p w:rsidR="00FD0BFE" w:rsidRDefault="005262DE">
            <w:pPr>
              <w:spacing w:after="0" w:line="240" w:lineRule="auto"/>
              <w:jc w:val="right"/>
            </w:pPr>
            <w:r>
              <w:rPr>
                <w:rFonts w:ascii="Times New Roman" w:hAnsi="Times New Roman" w:cs="Times New Roman"/>
                <w:sz w:val="18"/>
              </w:rPr>
              <w:t>97,1</w:t>
            </w:r>
          </w:p>
        </w:tc>
      </w:tr>
      <w:tr w:rsidR="00FD0BFE">
        <w:tc>
          <w:tcPr>
            <w:tcW w:w="2500" w:type="pct"/>
            <w:vAlign w:val="bottom"/>
          </w:tcPr>
          <w:p w:rsidR="00FD0BFE" w:rsidRDefault="005262DE">
            <w:pPr>
              <w:spacing w:after="0" w:line="240" w:lineRule="auto"/>
            </w:pPr>
            <w:r>
              <w:rPr>
                <w:rFonts w:ascii="Times New Roman" w:hAnsi="Times New Roman" w:cs="Times New Roman"/>
                <w:sz w:val="18"/>
              </w:rPr>
              <w:t>UKUPNI RASHODI</w:t>
            </w:r>
          </w:p>
        </w:tc>
        <w:tc>
          <w:tcPr>
            <w:tcW w:w="1000" w:type="pct"/>
            <w:vAlign w:val="bottom"/>
          </w:tcPr>
          <w:p w:rsidR="00FD0BFE" w:rsidRDefault="005262DE">
            <w:pPr>
              <w:spacing w:after="0" w:line="240" w:lineRule="auto"/>
              <w:jc w:val="right"/>
            </w:pPr>
            <w:r>
              <w:rPr>
                <w:rFonts w:ascii="Times New Roman" w:hAnsi="Times New Roman" w:cs="Times New Roman"/>
                <w:sz w:val="18"/>
              </w:rPr>
              <w:t>443.236.972</w:t>
            </w:r>
          </w:p>
        </w:tc>
        <w:tc>
          <w:tcPr>
            <w:tcW w:w="1000" w:type="pct"/>
            <w:vAlign w:val="bottom"/>
          </w:tcPr>
          <w:p w:rsidR="00FD0BFE" w:rsidRDefault="005262DE">
            <w:pPr>
              <w:spacing w:after="0" w:line="240" w:lineRule="auto"/>
              <w:jc w:val="right"/>
            </w:pPr>
            <w:r>
              <w:rPr>
                <w:rFonts w:ascii="Times New Roman" w:hAnsi="Times New Roman" w:cs="Times New Roman"/>
                <w:sz w:val="18"/>
              </w:rPr>
              <w:t>420.243.724</w:t>
            </w:r>
          </w:p>
        </w:tc>
        <w:tc>
          <w:tcPr>
            <w:tcW w:w="800" w:type="pct"/>
            <w:vAlign w:val="bottom"/>
          </w:tcPr>
          <w:p w:rsidR="00FD0BFE" w:rsidRDefault="005262DE">
            <w:pPr>
              <w:spacing w:after="0" w:line="240" w:lineRule="auto"/>
              <w:jc w:val="right"/>
            </w:pPr>
            <w:r>
              <w:rPr>
                <w:rFonts w:ascii="Times New Roman" w:hAnsi="Times New Roman" w:cs="Times New Roman"/>
                <w:sz w:val="18"/>
              </w:rPr>
              <w:t>94,8</w:t>
            </w:r>
          </w:p>
        </w:tc>
      </w:tr>
      <w:tr w:rsidR="00FD0BFE">
        <w:tc>
          <w:tcPr>
            <w:tcW w:w="2500" w:type="pct"/>
            <w:vAlign w:val="bottom"/>
          </w:tcPr>
          <w:p w:rsidR="00FD0BFE" w:rsidRDefault="005262DE">
            <w:pPr>
              <w:spacing w:after="0" w:line="240" w:lineRule="auto"/>
            </w:pPr>
            <w:r>
              <w:rPr>
                <w:rFonts w:ascii="Times New Roman" w:hAnsi="Times New Roman" w:cs="Times New Roman"/>
                <w:b/>
                <w:sz w:val="18"/>
              </w:rPr>
              <w:t>RAZLIKA - VIŠAK/MANJAK</w:t>
            </w:r>
          </w:p>
        </w:tc>
        <w:tc>
          <w:tcPr>
            <w:tcW w:w="1000" w:type="pct"/>
            <w:vAlign w:val="bottom"/>
          </w:tcPr>
          <w:p w:rsidR="00FD0BFE" w:rsidRDefault="005262DE">
            <w:pPr>
              <w:spacing w:after="0" w:line="240" w:lineRule="auto"/>
              <w:jc w:val="right"/>
            </w:pPr>
            <w:r>
              <w:rPr>
                <w:rFonts w:ascii="Times New Roman" w:hAnsi="Times New Roman" w:cs="Times New Roman"/>
                <w:b/>
                <w:sz w:val="18"/>
              </w:rPr>
              <w:t>-45.956.151</w:t>
            </w:r>
          </w:p>
        </w:tc>
        <w:tc>
          <w:tcPr>
            <w:tcW w:w="800" w:type="pct"/>
            <w:vAlign w:val="bottom"/>
          </w:tcPr>
          <w:p w:rsidR="00FD0BFE" w:rsidRDefault="005262DE">
            <w:pPr>
              <w:spacing w:after="0" w:line="240" w:lineRule="auto"/>
              <w:jc w:val="right"/>
            </w:pPr>
            <w:r>
              <w:rPr>
                <w:rFonts w:ascii="Times New Roman" w:hAnsi="Times New Roman" w:cs="Times New Roman"/>
                <w:b/>
                <w:sz w:val="18"/>
              </w:rPr>
              <w:t>-34.368.095</w:t>
            </w:r>
          </w:p>
        </w:tc>
        <w:tc>
          <w:tcPr>
            <w:tcW w:w="800" w:type="pct"/>
            <w:vAlign w:val="bottom"/>
          </w:tcPr>
          <w:p w:rsidR="00FD0BFE" w:rsidRDefault="005262DE">
            <w:pPr>
              <w:spacing w:after="0" w:line="240" w:lineRule="auto"/>
              <w:jc w:val="right"/>
            </w:pPr>
            <w:r>
              <w:rPr>
                <w:rFonts w:ascii="Times New Roman" w:hAnsi="Times New Roman" w:cs="Times New Roman"/>
                <w:b/>
                <w:sz w:val="18"/>
              </w:rPr>
              <w:t>74,8</w:t>
            </w:r>
          </w:p>
        </w:tc>
      </w:tr>
    </w:tbl>
    <w:p w:rsidR="00FD0BFE" w:rsidRDefault="00FD0BFE">
      <w:pPr>
        <w:spacing w:after="0" w:line="240" w:lineRule="auto"/>
      </w:pPr>
    </w:p>
    <w:p w:rsidR="00FD0BFE" w:rsidRDefault="005262DE">
      <w:pPr>
        <w:spacing w:line="360" w:lineRule="auto"/>
      </w:pPr>
      <w:r>
        <w:rPr>
          <w:rFonts w:ascii="Times New Roman" w:hAnsi="Times New Roman" w:cs="Times New Roman"/>
          <w:b/>
          <w:sz w:val="24"/>
          <w:u w:val="single"/>
        </w:rPr>
        <w:t>Račun financiranja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4497"/>
        <w:gridCol w:w="1799"/>
        <w:gridCol w:w="1799"/>
        <w:gridCol w:w="899"/>
      </w:tblGrid>
      <w:tr w:rsidR="00FD0BFE">
        <w:tc>
          <w:tcPr>
            <w:tcW w:w="2500" w:type="pct"/>
            <w:shd w:val="clear" w:color="auto" w:fill="BCDFFB"/>
            <w:vAlign w:val="center"/>
          </w:tcPr>
          <w:p w:rsidR="00FD0BFE" w:rsidRDefault="005262DE">
            <w:pPr>
              <w:spacing w:after="0" w:line="240" w:lineRule="auto"/>
              <w:jc w:val="center"/>
            </w:pPr>
            <w:r>
              <w:rPr>
                <w:rFonts w:ascii="Times New Roman" w:hAnsi="Times New Roman" w:cs="Times New Roman"/>
                <w:b/>
                <w:sz w:val="18"/>
              </w:rPr>
              <w:t>BROJČANA OZNAKA I NAZIV</w:t>
            </w:r>
          </w:p>
        </w:tc>
        <w:tc>
          <w:tcPr>
            <w:tcW w:w="1000" w:type="pct"/>
            <w:shd w:val="clear" w:color="auto" w:fill="BCDFFB"/>
            <w:vAlign w:val="center"/>
          </w:tcPr>
          <w:p w:rsidR="00FD0BFE" w:rsidRDefault="005262DE">
            <w:pPr>
              <w:spacing w:after="0" w:line="240" w:lineRule="auto"/>
              <w:jc w:val="center"/>
            </w:pPr>
            <w:r>
              <w:rPr>
                <w:rFonts w:ascii="Times New Roman" w:hAnsi="Times New Roman" w:cs="Times New Roman"/>
                <w:b/>
                <w:sz w:val="18"/>
              </w:rPr>
              <w:t>REBALANS</w:t>
            </w:r>
            <w:r>
              <w:rPr>
                <w:rFonts w:ascii="Times New Roman" w:hAnsi="Times New Roman" w:cs="Times New Roman"/>
                <w:b/>
                <w:sz w:val="18"/>
              </w:rPr>
              <w:br/>
              <w:t>2023.</w:t>
            </w:r>
          </w:p>
        </w:tc>
        <w:tc>
          <w:tcPr>
            <w:tcW w:w="1000" w:type="pct"/>
            <w:shd w:val="clear" w:color="auto" w:fill="BCDFFB"/>
            <w:vAlign w:val="center"/>
          </w:tcPr>
          <w:p w:rsidR="00FD0BFE" w:rsidRDefault="005262DE">
            <w:pPr>
              <w:spacing w:after="0" w:line="240" w:lineRule="auto"/>
              <w:jc w:val="center"/>
            </w:pPr>
            <w:r>
              <w:rPr>
                <w:rFonts w:ascii="Times New Roman" w:hAnsi="Times New Roman" w:cs="Times New Roman"/>
                <w:b/>
                <w:sz w:val="18"/>
              </w:rPr>
              <w:t>OSTVARENJE/</w:t>
            </w:r>
            <w:r>
              <w:rPr>
                <w:rFonts w:ascii="Times New Roman" w:hAnsi="Times New Roman" w:cs="Times New Roman"/>
                <w:b/>
                <w:sz w:val="18"/>
              </w:rPr>
              <w:br/>
              <w:t>IZVRŠENJE 2023.</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r>
      <w:tr w:rsidR="00FD0BFE">
        <w:tc>
          <w:tcPr>
            <w:tcW w:w="2500" w:type="pct"/>
            <w:shd w:val="clear" w:color="auto" w:fill="BCDFFB"/>
            <w:vAlign w:val="center"/>
          </w:tcPr>
          <w:p w:rsidR="00FD0BFE" w:rsidRDefault="005262DE">
            <w:pPr>
              <w:spacing w:after="0" w:line="240" w:lineRule="auto"/>
              <w:jc w:val="center"/>
            </w:pPr>
            <w:r>
              <w:rPr>
                <w:rFonts w:ascii="Times New Roman" w:hAnsi="Times New Roman" w:cs="Times New Roman"/>
                <w:sz w:val="14"/>
              </w:rPr>
              <w:t>1</w:t>
            </w:r>
          </w:p>
        </w:tc>
        <w:tc>
          <w:tcPr>
            <w:tcW w:w="1000" w:type="pct"/>
            <w:shd w:val="clear" w:color="auto" w:fill="BCDFFB"/>
            <w:vAlign w:val="center"/>
          </w:tcPr>
          <w:p w:rsidR="00FD0BFE" w:rsidRDefault="005262DE">
            <w:pPr>
              <w:spacing w:after="0" w:line="240" w:lineRule="auto"/>
              <w:jc w:val="center"/>
            </w:pPr>
            <w:r>
              <w:rPr>
                <w:rFonts w:ascii="Times New Roman" w:hAnsi="Times New Roman" w:cs="Times New Roman"/>
                <w:sz w:val="14"/>
              </w:rPr>
              <w:t>2</w:t>
            </w:r>
          </w:p>
        </w:tc>
        <w:tc>
          <w:tcPr>
            <w:tcW w:w="1000" w:type="pct"/>
            <w:shd w:val="clear" w:color="auto" w:fill="BCDFFB"/>
            <w:vAlign w:val="center"/>
          </w:tcPr>
          <w:p w:rsidR="00FD0BFE" w:rsidRDefault="005262DE">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4=3/2</w:t>
            </w:r>
          </w:p>
        </w:tc>
      </w:tr>
      <w:tr w:rsidR="00FD0BFE">
        <w:tc>
          <w:tcPr>
            <w:tcW w:w="2500" w:type="pct"/>
            <w:vAlign w:val="center"/>
          </w:tcPr>
          <w:p w:rsidR="00FD0BFE" w:rsidRDefault="005262DE">
            <w:pPr>
              <w:spacing w:after="0" w:line="240" w:lineRule="auto"/>
            </w:pPr>
            <w:r>
              <w:rPr>
                <w:rFonts w:ascii="Times New Roman" w:hAnsi="Times New Roman" w:cs="Times New Roman"/>
                <w:sz w:val="18"/>
              </w:rPr>
              <w:t>8 PRIMICI OD FINANCIJSKE IMOVINE I ZADUŽIVANJA</w:t>
            </w:r>
          </w:p>
        </w:tc>
        <w:tc>
          <w:tcPr>
            <w:tcW w:w="1000" w:type="pct"/>
            <w:vAlign w:val="bottom"/>
          </w:tcPr>
          <w:p w:rsidR="00FD0BFE" w:rsidRDefault="005262DE">
            <w:pPr>
              <w:spacing w:after="0" w:line="240" w:lineRule="auto"/>
              <w:jc w:val="right"/>
            </w:pPr>
            <w:r>
              <w:rPr>
                <w:rFonts w:ascii="Times New Roman" w:hAnsi="Times New Roman" w:cs="Times New Roman"/>
                <w:sz w:val="18"/>
              </w:rPr>
              <w:t>116.966.000</w:t>
            </w:r>
          </w:p>
        </w:tc>
        <w:tc>
          <w:tcPr>
            <w:tcW w:w="1000" w:type="pct"/>
            <w:vAlign w:val="bottom"/>
          </w:tcPr>
          <w:p w:rsidR="00FD0BFE" w:rsidRDefault="005262DE">
            <w:pPr>
              <w:spacing w:after="0" w:line="240" w:lineRule="auto"/>
              <w:jc w:val="right"/>
            </w:pPr>
            <w:r>
              <w:rPr>
                <w:rFonts w:ascii="Times New Roman" w:hAnsi="Times New Roman" w:cs="Times New Roman"/>
                <w:sz w:val="18"/>
              </w:rPr>
              <w:t>116.965.668</w:t>
            </w:r>
          </w:p>
        </w:tc>
        <w:tc>
          <w:tcPr>
            <w:tcW w:w="800" w:type="pct"/>
            <w:vAlign w:val="bottom"/>
          </w:tcPr>
          <w:p w:rsidR="00FD0BFE" w:rsidRDefault="005262DE">
            <w:pPr>
              <w:spacing w:after="0" w:line="240" w:lineRule="auto"/>
              <w:jc w:val="right"/>
            </w:pPr>
            <w:r>
              <w:rPr>
                <w:rFonts w:ascii="Times New Roman" w:hAnsi="Times New Roman" w:cs="Times New Roman"/>
                <w:sz w:val="18"/>
              </w:rPr>
              <w:t>100,0</w:t>
            </w:r>
          </w:p>
        </w:tc>
      </w:tr>
      <w:tr w:rsidR="00FD0BFE">
        <w:tc>
          <w:tcPr>
            <w:tcW w:w="2500" w:type="pct"/>
            <w:vAlign w:val="bottom"/>
          </w:tcPr>
          <w:p w:rsidR="00FD0BFE" w:rsidRDefault="005262DE">
            <w:pPr>
              <w:spacing w:after="0" w:line="240" w:lineRule="auto"/>
            </w:pPr>
            <w:r>
              <w:rPr>
                <w:rFonts w:ascii="Times New Roman" w:hAnsi="Times New Roman" w:cs="Times New Roman"/>
                <w:sz w:val="18"/>
              </w:rPr>
              <w:t>5 IZDACI ZA FINANCIJSKU IMOVINU I OTPLATE</w:t>
            </w:r>
          </w:p>
        </w:tc>
        <w:tc>
          <w:tcPr>
            <w:tcW w:w="1000" w:type="pct"/>
            <w:vAlign w:val="bottom"/>
          </w:tcPr>
          <w:p w:rsidR="00FD0BFE" w:rsidRDefault="005262DE">
            <w:pPr>
              <w:spacing w:after="0" w:line="240" w:lineRule="auto"/>
              <w:jc w:val="right"/>
            </w:pPr>
            <w:r>
              <w:rPr>
                <w:rFonts w:ascii="Times New Roman" w:hAnsi="Times New Roman" w:cs="Times New Roman"/>
                <w:sz w:val="18"/>
              </w:rPr>
              <w:t>72.870.000</w:t>
            </w:r>
          </w:p>
        </w:tc>
        <w:tc>
          <w:tcPr>
            <w:tcW w:w="1000" w:type="pct"/>
            <w:vAlign w:val="bottom"/>
          </w:tcPr>
          <w:p w:rsidR="00FD0BFE" w:rsidRDefault="005262DE">
            <w:pPr>
              <w:spacing w:after="0" w:line="240" w:lineRule="auto"/>
              <w:jc w:val="right"/>
            </w:pPr>
            <w:r>
              <w:rPr>
                <w:rFonts w:ascii="Times New Roman" w:hAnsi="Times New Roman" w:cs="Times New Roman"/>
                <w:sz w:val="18"/>
              </w:rPr>
              <w:t>72.830.184</w:t>
            </w:r>
          </w:p>
        </w:tc>
        <w:tc>
          <w:tcPr>
            <w:tcW w:w="800" w:type="pct"/>
            <w:vAlign w:val="bottom"/>
          </w:tcPr>
          <w:p w:rsidR="00FD0BFE" w:rsidRDefault="005262DE">
            <w:pPr>
              <w:spacing w:after="0" w:line="240" w:lineRule="auto"/>
              <w:jc w:val="right"/>
            </w:pPr>
            <w:r>
              <w:rPr>
                <w:rFonts w:ascii="Times New Roman" w:hAnsi="Times New Roman" w:cs="Times New Roman"/>
                <w:sz w:val="18"/>
              </w:rPr>
              <w:t>99,9</w:t>
            </w:r>
          </w:p>
        </w:tc>
      </w:tr>
      <w:tr w:rsidR="00FD0BFE">
        <w:tc>
          <w:tcPr>
            <w:tcW w:w="980" w:type="pct"/>
            <w:vAlign w:val="bottom"/>
          </w:tcPr>
          <w:p w:rsidR="00FD0BFE" w:rsidRDefault="005262DE">
            <w:pPr>
              <w:spacing w:after="0" w:line="240" w:lineRule="auto"/>
            </w:pPr>
            <w:r>
              <w:rPr>
                <w:rFonts w:ascii="Times New Roman" w:hAnsi="Times New Roman" w:cs="Times New Roman"/>
                <w:b/>
                <w:sz w:val="18"/>
              </w:rPr>
              <w:t>RAZLIKA PRIMITAKA I IZDATAKA</w:t>
            </w:r>
          </w:p>
        </w:tc>
        <w:tc>
          <w:tcPr>
            <w:tcW w:w="690" w:type="pct"/>
            <w:vAlign w:val="bottom"/>
          </w:tcPr>
          <w:p w:rsidR="00FD0BFE" w:rsidRDefault="005262DE">
            <w:pPr>
              <w:spacing w:after="0" w:line="240" w:lineRule="auto"/>
              <w:jc w:val="right"/>
            </w:pPr>
            <w:r>
              <w:rPr>
                <w:rFonts w:ascii="Times New Roman" w:hAnsi="Times New Roman" w:cs="Times New Roman"/>
                <w:b/>
                <w:sz w:val="18"/>
              </w:rPr>
              <w:t>44.096.000</w:t>
            </w:r>
          </w:p>
        </w:tc>
        <w:tc>
          <w:tcPr>
            <w:tcW w:w="690" w:type="pct"/>
            <w:vAlign w:val="bottom"/>
          </w:tcPr>
          <w:p w:rsidR="00FD0BFE" w:rsidRDefault="005262DE">
            <w:pPr>
              <w:spacing w:after="0" w:line="240" w:lineRule="auto"/>
              <w:jc w:val="right"/>
            </w:pPr>
            <w:r>
              <w:rPr>
                <w:rFonts w:ascii="Times New Roman" w:hAnsi="Times New Roman" w:cs="Times New Roman"/>
                <w:b/>
                <w:sz w:val="18"/>
              </w:rPr>
              <w:t>44.135.484</w:t>
            </w:r>
          </w:p>
        </w:tc>
        <w:tc>
          <w:tcPr>
            <w:tcW w:w="690" w:type="pct"/>
            <w:vAlign w:val="bottom"/>
          </w:tcPr>
          <w:p w:rsidR="00FD0BFE" w:rsidRDefault="005262DE">
            <w:pPr>
              <w:spacing w:after="0" w:line="240" w:lineRule="auto"/>
              <w:jc w:val="right"/>
            </w:pPr>
            <w:r>
              <w:rPr>
                <w:rFonts w:ascii="Times New Roman" w:hAnsi="Times New Roman" w:cs="Times New Roman"/>
                <w:b/>
                <w:sz w:val="18"/>
              </w:rPr>
              <w:t>100,1</w:t>
            </w:r>
          </w:p>
        </w:tc>
      </w:tr>
      <w:tr w:rsidR="00FD0BFE">
        <w:tc>
          <w:tcPr>
            <w:tcW w:w="2500" w:type="pct"/>
            <w:vAlign w:val="bottom"/>
          </w:tcPr>
          <w:p w:rsidR="00FD0BFE" w:rsidRDefault="005262DE">
            <w:pPr>
              <w:spacing w:after="0" w:line="240" w:lineRule="auto"/>
            </w:pPr>
            <w:r>
              <w:rPr>
                <w:rFonts w:ascii="Times New Roman" w:hAnsi="Times New Roman" w:cs="Times New Roman"/>
                <w:sz w:val="18"/>
              </w:rPr>
              <w:t>PRIJENOS SREDSTAVA IZ PRETHODNE GODINE</w:t>
            </w:r>
          </w:p>
        </w:tc>
        <w:tc>
          <w:tcPr>
            <w:tcW w:w="1000" w:type="pct"/>
            <w:vAlign w:val="bottom"/>
          </w:tcPr>
          <w:p w:rsidR="00FD0BFE" w:rsidRDefault="005262DE">
            <w:pPr>
              <w:spacing w:after="0" w:line="240" w:lineRule="auto"/>
              <w:jc w:val="right"/>
            </w:pPr>
            <w:r>
              <w:rPr>
                <w:rFonts w:ascii="Times New Roman" w:hAnsi="Times New Roman" w:cs="Times New Roman"/>
                <w:sz w:val="18"/>
              </w:rPr>
              <w:t>31.101.757</w:t>
            </w:r>
          </w:p>
        </w:tc>
        <w:tc>
          <w:tcPr>
            <w:tcW w:w="800" w:type="pct"/>
            <w:vAlign w:val="bottom"/>
          </w:tcPr>
          <w:p w:rsidR="00FD0BFE" w:rsidRDefault="005262DE">
            <w:pPr>
              <w:spacing w:after="0" w:line="240" w:lineRule="auto"/>
              <w:jc w:val="right"/>
            </w:pPr>
            <w:r>
              <w:rPr>
                <w:rFonts w:ascii="Times New Roman" w:hAnsi="Times New Roman" w:cs="Times New Roman"/>
                <w:sz w:val="18"/>
              </w:rPr>
              <w:t>31.101.757</w:t>
            </w:r>
          </w:p>
        </w:tc>
        <w:tc>
          <w:tcPr>
            <w:tcW w:w="800" w:type="pct"/>
            <w:vAlign w:val="bottom"/>
          </w:tcPr>
          <w:p w:rsidR="00FD0BFE" w:rsidRDefault="005262DE">
            <w:pPr>
              <w:spacing w:after="0" w:line="240" w:lineRule="auto"/>
              <w:jc w:val="right"/>
            </w:pPr>
            <w:r>
              <w:rPr>
                <w:rFonts w:ascii="Times New Roman" w:hAnsi="Times New Roman" w:cs="Times New Roman"/>
                <w:sz w:val="18"/>
              </w:rPr>
              <w:t>100,0</w:t>
            </w:r>
          </w:p>
        </w:tc>
      </w:tr>
      <w:tr w:rsidR="00FD0BFE">
        <w:tc>
          <w:tcPr>
            <w:tcW w:w="2500" w:type="pct"/>
            <w:vAlign w:val="bottom"/>
          </w:tcPr>
          <w:p w:rsidR="00FD0BFE" w:rsidRDefault="005262DE">
            <w:pPr>
              <w:spacing w:after="0" w:line="240" w:lineRule="auto"/>
            </w:pPr>
            <w:r>
              <w:rPr>
                <w:rFonts w:ascii="Times New Roman" w:hAnsi="Times New Roman" w:cs="Times New Roman"/>
                <w:sz w:val="18"/>
              </w:rPr>
              <w:t>PRIJENOS SREDSTAVA U SLJEDEĆU GODINU</w:t>
            </w:r>
          </w:p>
        </w:tc>
        <w:tc>
          <w:tcPr>
            <w:tcW w:w="1000" w:type="pct"/>
            <w:vAlign w:val="bottom"/>
          </w:tcPr>
          <w:p w:rsidR="00FD0BFE" w:rsidRDefault="005262DE">
            <w:pPr>
              <w:spacing w:after="0" w:line="240" w:lineRule="auto"/>
              <w:jc w:val="right"/>
            </w:pPr>
            <w:r>
              <w:rPr>
                <w:rFonts w:ascii="Times New Roman" w:hAnsi="Times New Roman" w:cs="Times New Roman"/>
                <w:sz w:val="18"/>
              </w:rPr>
              <w:t>-29.241.606</w:t>
            </w:r>
          </w:p>
        </w:tc>
        <w:tc>
          <w:tcPr>
            <w:tcW w:w="800" w:type="pct"/>
            <w:vAlign w:val="bottom"/>
          </w:tcPr>
          <w:p w:rsidR="00FD0BFE" w:rsidRDefault="005262DE">
            <w:pPr>
              <w:spacing w:after="0" w:line="240" w:lineRule="auto"/>
              <w:jc w:val="right"/>
            </w:pPr>
            <w:r>
              <w:rPr>
                <w:rFonts w:ascii="Times New Roman" w:hAnsi="Times New Roman" w:cs="Times New Roman"/>
                <w:sz w:val="18"/>
              </w:rPr>
              <w:t>-40.869.146</w:t>
            </w:r>
          </w:p>
        </w:tc>
        <w:tc>
          <w:tcPr>
            <w:tcW w:w="800" w:type="pct"/>
            <w:vAlign w:val="bottom"/>
          </w:tcPr>
          <w:p w:rsidR="00FD0BFE" w:rsidRDefault="005262DE">
            <w:pPr>
              <w:spacing w:after="0" w:line="240" w:lineRule="auto"/>
              <w:jc w:val="right"/>
            </w:pPr>
            <w:r>
              <w:rPr>
                <w:rFonts w:ascii="Times New Roman" w:hAnsi="Times New Roman" w:cs="Times New Roman"/>
                <w:sz w:val="18"/>
              </w:rPr>
              <w:t>139,8</w:t>
            </w:r>
          </w:p>
        </w:tc>
      </w:tr>
      <w:tr w:rsidR="00FD0BFE">
        <w:tc>
          <w:tcPr>
            <w:tcW w:w="2500" w:type="pct"/>
            <w:vAlign w:val="bottom"/>
          </w:tcPr>
          <w:p w:rsidR="00FD0BFE" w:rsidRDefault="005262DE">
            <w:pPr>
              <w:spacing w:after="0" w:line="240" w:lineRule="auto"/>
            </w:pPr>
            <w:r>
              <w:rPr>
                <w:rFonts w:ascii="Times New Roman" w:hAnsi="Times New Roman" w:cs="Times New Roman"/>
                <w:sz w:val="18"/>
              </w:rPr>
              <w:t>NETO FINANCIRANJE</w:t>
            </w:r>
          </w:p>
        </w:tc>
        <w:tc>
          <w:tcPr>
            <w:tcW w:w="1000" w:type="pct"/>
            <w:vAlign w:val="bottom"/>
          </w:tcPr>
          <w:p w:rsidR="00FD0BFE" w:rsidRDefault="005262DE">
            <w:pPr>
              <w:spacing w:after="0" w:line="240" w:lineRule="auto"/>
              <w:jc w:val="right"/>
            </w:pPr>
            <w:r>
              <w:rPr>
                <w:rFonts w:ascii="Times New Roman" w:hAnsi="Times New Roman" w:cs="Times New Roman"/>
                <w:sz w:val="18"/>
              </w:rPr>
              <w:t>45.956.151</w:t>
            </w:r>
          </w:p>
        </w:tc>
        <w:tc>
          <w:tcPr>
            <w:tcW w:w="800" w:type="pct"/>
            <w:vAlign w:val="bottom"/>
          </w:tcPr>
          <w:p w:rsidR="00FD0BFE" w:rsidRDefault="005262DE">
            <w:pPr>
              <w:spacing w:after="0" w:line="240" w:lineRule="auto"/>
              <w:jc w:val="right"/>
            </w:pPr>
            <w:r>
              <w:rPr>
                <w:rFonts w:ascii="Times New Roman" w:hAnsi="Times New Roman" w:cs="Times New Roman"/>
                <w:sz w:val="18"/>
              </w:rPr>
              <w:t>34.368.095</w:t>
            </w:r>
          </w:p>
        </w:tc>
        <w:tc>
          <w:tcPr>
            <w:tcW w:w="800" w:type="pct"/>
            <w:vAlign w:val="bottom"/>
          </w:tcPr>
          <w:p w:rsidR="00FD0BFE" w:rsidRDefault="005262DE">
            <w:pPr>
              <w:spacing w:after="0" w:line="240" w:lineRule="auto"/>
              <w:jc w:val="right"/>
            </w:pPr>
            <w:r>
              <w:rPr>
                <w:rFonts w:ascii="Times New Roman" w:hAnsi="Times New Roman" w:cs="Times New Roman"/>
                <w:sz w:val="18"/>
              </w:rPr>
              <w:t>74,8</w:t>
            </w:r>
          </w:p>
        </w:tc>
      </w:tr>
      <w:tr w:rsidR="00FD0BFE">
        <w:tc>
          <w:tcPr>
            <w:tcW w:w="2500" w:type="pct"/>
            <w:vAlign w:val="bottom"/>
          </w:tcPr>
          <w:p w:rsidR="00FD0BFE" w:rsidRDefault="005262DE">
            <w:pPr>
              <w:spacing w:after="0" w:line="240" w:lineRule="auto"/>
            </w:pPr>
            <w:r>
              <w:rPr>
                <w:rFonts w:ascii="Times New Roman" w:hAnsi="Times New Roman" w:cs="Times New Roman"/>
                <w:b/>
                <w:sz w:val="18"/>
              </w:rPr>
              <w:t>VIŠAK/MANJAK + NETO FINANCIRANJE</w:t>
            </w:r>
          </w:p>
        </w:tc>
        <w:tc>
          <w:tcPr>
            <w:tcW w:w="1000" w:type="pct"/>
            <w:vAlign w:val="bottom"/>
          </w:tcPr>
          <w:p w:rsidR="00FD0BFE" w:rsidRDefault="005262DE">
            <w:pPr>
              <w:spacing w:after="0" w:line="240" w:lineRule="auto"/>
              <w:jc w:val="right"/>
            </w:pPr>
            <w:r>
              <w:rPr>
                <w:rFonts w:ascii="Times New Roman" w:hAnsi="Times New Roman" w:cs="Times New Roman"/>
                <w:b/>
                <w:sz w:val="18"/>
              </w:rPr>
              <w:t>0</w:t>
            </w:r>
          </w:p>
        </w:tc>
        <w:tc>
          <w:tcPr>
            <w:tcW w:w="800" w:type="pct"/>
            <w:vAlign w:val="bottom"/>
          </w:tcPr>
          <w:p w:rsidR="00FD0BFE" w:rsidRDefault="005262DE">
            <w:pPr>
              <w:spacing w:after="0" w:line="240" w:lineRule="auto"/>
              <w:jc w:val="right"/>
            </w:pPr>
            <w:r>
              <w:rPr>
                <w:rFonts w:ascii="Times New Roman" w:hAnsi="Times New Roman" w:cs="Times New Roman"/>
                <w:b/>
                <w:sz w:val="18"/>
              </w:rPr>
              <w:t>0</w:t>
            </w:r>
          </w:p>
        </w:tc>
        <w:tc>
          <w:tcPr>
            <w:tcW w:w="800" w:type="pct"/>
            <w:vAlign w:val="bottom"/>
          </w:tcPr>
          <w:p w:rsidR="00FD0BFE" w:rsidRDefault="00FD0BFE">
            <w:pPr>
              <w:spacing w:after="0" w:line="240" w:lineRule="auto"/>
              <w:jc w:val="right"/>
            </w:pPr>
          </w:p>
        </w:tc>
      </w:tr>
    </w:tbl>
    <w:p w:rsidR="00FD0BFE" w:rsidRDefault="00FD0BFE">
      <w:pPr>
        <w:spacing w:after="0" w:line="240" w:lineRule="auto"/>
      </w:pPr>
    </w:p>
    <w:p w:rsidR="00FD0BFE" w:rsidRDefault="005262DE">
      <w:pPr>
        <w:spacing w:line="240" w:lineRule="auto"/>
        <w:jc w:val="both"/>
      </w:pPr>
      <w:r>
        <w:rPr>
          <w:rFonts w:ascii="Times New Roman" w:hAnsi="Times New Roman" w:cs="Times New Roman"/>
          <w:sz w:val="24"/>
        </w:rPr>
        <w:t>Ukupni prihodi u iznosu od 385,88 i ukupni rashodi u iznosu od 420,24 milijuna eura rezultirali su deficitom od 34,37 milijuna eura u 2023. godini. U odnosu na planirani deficit od 45,96 milijuna eura to je smanjenje od 25,22 %.</w:t>
      </w:r>
    </w:p>
    <w:p w:rsidR="00FD0BFE" w:rsidRDefault="005262DE">
      <w:pPr>
        <w:spacing w:line="240" w:lineRule="auto"/>
        <w:jc w:val="both"/>
      </w:pPr>
      <w:r>
        <w:rPr>
          <w:rFonts w:ascii="Times New Roman" w:hAnsi="Times New Roman" w:cs="Times New Roman"/>
          <w:sz w:val="24"/>
        </w:rPr>
        <w:t>U 2023. godini primici od zaduživanja iznose 116,97 milijuna eura, dok izdaci za otplatu glavnice primljenih kredita i zajmova iznose 72,83 milijuna eura, odnosno 99,95% planiranog iznosa.</w:t>
      </w:r>
    </w:p>
    <w:p w:rsidR="00FD0BFE" w:rsidRDefault="005262DE">
      <w:pPr>
        <w:spacing w:line="240" w:lineRule="auto"/>
        <w:jc w:val="both"/>
      </w:pPr>
      <w:r>
        <w:rPr>
          <w:rFonts w:ascii="Times New Roman" w:hAnsi="Times New Roman" w:cs="Times New Roman"/>
          <w:sz w:val="24"/>
        </w:rPr>
        <w:lastRenderedPageBreak/>
        <w:t xml:space="preserve">U 2023. godini, Društvo je, uz suglasnost Vlade Republike Hrvatske i državno jamstvo,  ugovorilo i ostvarilo dugoročno kreditno zaduženje kod sindikata poslovnih banaka u iznosu od 116,70 milijuna eura za financiranje projekata i plana poslovanja u 2023. godini. </w:t>
      </w:r>
    </w:p>
    <w:p w:rsidR="00FD0BFE" w:rsidRDefault="005262DE">
      <w:pPr>
        <w:spacing w:line="240" w:lineRule="auto"/>
        <w:jc w:val="both"/>
      </w:pPr>
      <w:r>
        <w:rPr>
          <w:rFonts w:ascii="Times New Roman" w:hAnsi="Times New Roman" w:cs="Times New Roman"/>
          <w:sz w:val="24"/>
        </w:rPr>
        <w:t>Osim navedenog kredita, Hrvatske ceste su ostvarile primitak od prodaje udjela u društvu Ceste Zadarske županije d.o.o. u iznosu od 265,67 tisuća eura.</w:t>
      </w:r>
    </w:p>
    <w:p w:rsidR="00FD0BFE" w:rsidRDefault="005262DE">
      <w:pPr>
        <w:spacing w:line="240" w:lineRule="auto"/>
        <w:jc w:val="both"/>
      </w:pPr>
      <w:r>
        <w:rPr>
          <w:rFonts w:ascii="Times New Roman" w:hAnsi="Times New Roman" w:cs="Times New Roman"/>
          <w:sz w:val="24"/>
        </w:rPr>
        <w:t>Otplate glavnica ostalih kredita prikazane su u posebnom izvještaju o zaduživanju na domaćem i stranom tržištu novca i kapitala.</w:t>
      </w:r>
    </w:p>
    <w:p w:rsidR="0034685C" w:rsidRDefault="005262DE">
      <w:pPr>
        <w:spacing w:line="240" w:lineRule="auto"/>
        <w:jc w:val="both"/>
        <w:rPr>
          <w:rFonts w:ascii="Times New Roman" w:hAnsi="Times New Roman" w:cs="Times New Roman"/>
          <w:sz w:val="24"/>
        </w:rPr>
      </w:pPr>
      <w:r>
        <w:rPr>
          <w:rFonts w:ascii="Times New Roman" w:hAnsi="Times New Roman" w:cs="Times New Roman"/>
          <w:sz w:val="24"/>
        </w:rPr>
        <w:t>Stanje novčanih sredstava na dan 1.1.2023. godine iznosilo je 16,66 milijuna eura, a stanje novčanih sredstava na dan 31.12.2023. godine iznosi 30,15 milijuna eura.</w:t>
      </w:r>
    </w:p>
    <w:p w:rsidR="00FD0BFE" w:rsidRDefault="005262DE">
      <w:pPr>
        <w:spacing w:line="360" w:lineRule="auto"/>
      </w:pPr>
      <w:r>
        <w:rPr>
          <w:rFonts w:ascii="Times New Roman" w:hAnsi="Times New Roman" w:cs="Times New Roman"/>
          <w:b/>
          <w:sz w:val="24"/>
          <w:u w:val="single"/>
        </w:rPr>
        <w:br/>
        <w:t>PRIJENOS SREDSTAVA</w:t>
      </w:r>
    </w:p>
    <w:p w:rsidR="00FD0BFE" w:rsidRDefault="005262DE">
      <w:pPr>
        <w:spacing w:line="240" w:lineRule="auto"/>
        <w:jc w:val="both"/>
      </w:pPr>
      <w:r>
        <w:rPr>
          <w:rFonts w:ascii="Times New Roman" w:hAnsi="Times New Roman" w:cs="Times New Roman"/>
          <w:sz w:val="24"/>
        </w:rPr>
        <w:t xml:space="preserve">Prijenos sredstava iz prethodne godine prema Izvršenju financijskog plana Hrvatskih cesta za 2023. godinu iznosi 31,10 milijuna eura. Najveći dio prenesenih sredstava odnosi se na stanje na redovnim računima Hrvatskih cesta, posebno sredstva od naknade za financiranje građenja i održavanja državnih cesta. Ova sredstva omogućavaju održavanje stabilnosti i likvidnosti Društva u početnom periodu godine. Prenesena sredstva uključuju i namjenska sredstva za financiranje projekata koji se sufinanciraju iz fondova Europske unije te deponirana sredstva za izvlaštenje zemljišta i sudski </w:t>
      </w:r>
      <w:proofErr w:type="spellStart"/>
      <w:r>
        <w:rPr>
          <w:rFonts w:ascii="Times New Roman" w:hAnsi="Times New Roman" w:cs="Times New Roman"/>
          <w:sz w:val="24"/>
        </w:rPr>
        <w:t>polozi</w:t>
      </w:r>
      <w:proofErr w:type="spellEnd"/>
      <w:r>
        <w:rPr>
          <w:rFonts w:ascii="Times New Roman" w:hAnsi="Times New Roman" w:cs="Times New Roman"/>
          <w:sz w:val="24"/>
        </w:rPr>
        <w:t>.</w:t>
      </w:r>
    </w:p>
    <w:p w:rsidR="00FD0BFE" w:rsidRDefault="005262DE">
      <w:pPr>
        <w:spacing w:line="240" w:lineRule="auto"/>
        <w:jc w:val="both"/>
      </w:pPr>
      <w:r>
        <w:rPr>
          <w:rFonts w:ascii="Times New Roman" w:hAnsi="Times New Roman" w:cs="Times New Roman"/>
          <w:sz w:val="24"/>
        </w:rPr>
        <w:t>Prijenos sredstava u sljedeću godinu iznosi 40,87 milijuna eura.</w:t>
      </w:r>
    </w:p>
    <w:p w:rsidR="00FD0BFE" w:rsidRDefault="005262DE">
      <w:pPr>
        <w:spacing w:line="360" w:lineRule="auto"/>
      </w:pPr>
      <w:r>
        <w:rPr>
          <w:rFonts w:ascii="Times New Roman" w:hAnsi="Times New Roman" w:cs="Times New Roman"/>
          <w:b/>
          <w:sz w:val="24"/>
          <w:u w:val="single"/>
        </w:rPr>
        <w:br/>
        <w:t>POSEBNI DIO</w:t>
      </w:r>
    </w:p>
    <w:p w:rsidR="00FD0BFE" w:rsidRDefault="005262DE">
      <w:pPr>
        <w:spacing w:line="240" w:lineRule="auto"/>
      </w:pPr>
      <w:r>
        <w:rPr>
          <w:rFonts w:ascii="Times New Roman" w:hAnsi="Times New Roman" w:cs="Times New Roman"/>
          <w:b/>
          <w:u w:val="single"/>
        </w:rPr>
        <w:br/>
        <w:t>3000 ADMINISTRATIVNO UPRAVLJANJE I OPREMANJE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519"/>
        <w:gridCol w:w="1439"/>
        <w:gridCol w:w="1439"/>
        <w:gridCol w:w="1439"/>
        <w:gridCol w:w="1241"/>
        <w:gridCol w:w="917"/>
      </w:tblGrid>
      <w:tr w:rsidR="00FD0BFE">
        <w:tc>
          <w:tcPr>
            <w:tcW w:w="980" w:type="pct"/>
            <w:shd w:val="clear" w:color="auto" w:fill="BCDFFB"/>
            <w:vAlign w:val="center"/>
          </w:tcPr>
          <w:p w:rsidR="00FD0BFE" w:rsidRDefault="00FD0BFE">
            <w:pPr>
              <w:spacing w:after="0" w:line="240" w:lineRule="auto"/>
              <w:jc w:val="center"/>
            </w:pP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r>
      <w:tr w:rsidR="00FD0BFE">
        <w:tc>
          <w:tcPr>
            <w:tcW w:w="1400" w:type="pct"/>
            <w:shd w:val="clear" w:color="auto" w:fill="BCDFFB"/>
            <w:vAlign w:val="center"/>
          </w:tcPr>
          <w:p w:rsidR="00FD0BFE" w:rsidRDefault="005262DE">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6=4/3</w:t>
            </w:r>
          </w:p>
        </w:tc>
      </w:tr>
      <w:tr w:rsidR="00FD0BFE">
        <w:tc>
          <w:tcPr>
            <w:tcW w:w="980" w:type="pct"/>
            <w:vAlign w:val="center"/>
          </w:tcPr>
          <w:p w:rsidR="00FD0BFE" w:rsidRDefault="005262DE">
            <w:pPr>
              <w:spacing w:after="0" w:line="240" w:lineRule="auto"/>
            </w:pPr>
            <w:r>
              <w:rPr>
                <w:rFonts w:ascii="Times New Roman" w:hAnsi="Times New Roman" w:cs="Times New Roman"/>
                <w:sz w:val="18"/>
              </w:rPr>
              <w:t>3000</w:t>
            </w:r>
          </w:p>
        </w:tc>
        <w:tc>
          <w:tcPr>
            <w:tcW w:w="690" w:type="pct"/>
            <w:vAlign w:val="bottom"/>
          </w:tcPr>
          <w:p w:rsidR="00FD0BFE" w:rsidRDefault="005262DE">
            <w:pPr>
              <w:spacing w:after="0" w:line="240" w:lineRule="auto"/>
              <w:jc w:val="right"/>
            </w:pPr>
            <w:r>
              <w:rPr>
                <w:rFonts w:ascii="Times New Roman" w:hAnsi="Times New Roman" w:cs="Times New Roman"/>
                <w:sz w:val="18"/>
              </w:rPr>
              <w:t>37.949.937</w:t>
            </w:r>
          </w:p>
        </w:tc>
        <w:tc>
          <w:tcPr>
            <w:tcW w:w="690" w:type="pct"/>
            <w:vAlign w:val="bottom"/>
          </w:tcPr>
          <w:p w:rsidR="00FD0BFE" w:rsidRDefault="005262DE">
            <w:pPr>
              <w:spacing w:after="0" w:line="240" w:lineRule="auto"/>
              <w:jc w:val="right"/>
            </w:pPr>
            <w:r>
              <w:rPr>
                <w:rFonts w:ascii="Times New Roman" w:hAnsi="Times New Roman" w:cs="Times New Roman"/>
                <w:sz w:val="18"/>
              </w:rPr>
              <w:t>61.992.122</w:t>
            </w:r>
          </w:p>
        </w:tc>
        <w:tc>
          <w:tcPr>
            <w:tcW w:w="690" w:type="pct"/>
            <w:vAlign w:val="bottom"/>
          </w:tcPr>
          <w:p w:rsidR="00FD0BFE" w:rsidRDefault="005262DE">
            <w:pPr>
              <w:spacing w:after="0" w:line="240" w:lineRule="auto"/>
              <w:jc w:val="right"/>
            </w:pPr>
            <w:r>
              <w:rPr>
                <w:rFonts w:ascii="Times New Roman" w:hAnsi="Times New Roman" w:cs="Times New Roman"/>
                <w:sz w:val="18"/>
              </w:rPr>
              <w:t>48.294.814</w:t>
            </w:r>
          </w:p>
        </w:tc>
        <w:tc>
          <w:tcPr>
            <w:tcW w:w="690" w:type="pct"/>
            <w:vAlign w:val="bottom"/>
          </w:tcPr>
          <w:p w:rsidR="00FD0BFE" w:rsidRDefault="005262DE">
            <w:pPr>
              <w:spacing w:after="0" w:line="240" w:lineRule="auto"/>
              <w:jc w:val="right"/>
            </w:pPr>
            <w:r>
              <w:rPr>
                <w:rFonts w:ascii="Times New Roman" w:hAnsi="Times New Roman" w:cs="Times New Roman"/>
                <w:sz w:val="18"/>
              </w:rPr>
              <w:t>127,3</w:t>
            </w:r>
          </w:p>
        </w:tc>
        <w:tc>
          <w:tcPr>
            <w:tcW w:w="690" w:type="pct"/>
            <w:vAlign w:val="bottom"/>
          </w:tcPr>
          <w:p w:rsidR="00FD0BFE" w:rsidRDefault="005262DE">
            <w:pPr>
              <w:spacing w:after="0" w:line="240" w:lineRule="auto"/>
              <w:jc w:val="right"/>
            </w:pPr>
            <w:r>
              <w:rPr>
                <w:rFonts w:ascii="Times New Roman" w:hAnsi="Times New Roman" w:cs="Times New Roman"/>
                <w:sz w:val="18"/>
              </w:rPr>
              <w:t>77,9</w:t>
            </w:r>
          </w:p>
        </w:tc>
      </w:tr>
    </w:tbl>
    <w:p w:rsidR="00FD0BFE" w:rsidRDefault="00FD0BFE">
      <w:pPr>
        <w:spacing w:after="0" w:line="240" w:lineRule="auto"/>
      </w:pPr>
    </w:p>
    <w:p w:rsidR="00FD0BFE" w:rsidRDefault="005262DE">
      <w:pPr>
        <w:spacing w:line="240" w:lineRule="auto"/>
        <w:jc w:val="both"/>
      </w:pPr>
      <w:r>
        <w:rPr>
          <w:rFonts w:ascii="Times New Roman" w:hAnsi="Times New Roman" w:cs="Times New Roman"/>
          <w:sz w:val="24"/>
        </w:rPr>
        <w:t>U tijeku 2023. godine, ostvareno je izvršenje programa 3000 Administrativno upravljanje i opremanje u iznosu od 48,29 milijuna eura, što predstavlja povećanje od 27,3% u odnosu na prethodnu godinu. Ovo povećanje rashoda proizlazi iz porasta rashoda za zaposlene uzrokovanog indeksiranjem plaća zbog inflacije, te povećanja materijalnih rashoda povezanih s porastom troškova energije, usluga, te troškova održavanja zgrada i opreme.</w:t>
      </w:r>
    </w:p>
    <w:p w:rsidR="00FD0BFE" w:rsidRDefault="005262DE">
      <w:pPr>
        <w:spacing w:line="240" w:lineRule="auto"/>
        <w:jc w:val="both"/>
      </w:pPr>
      <w:r>
        <w:rPr>
          <w:rFonts w:ascii="Times New Roman" w:hAnsi="Times New Roman" w:cs="Times New Roman"/>
          <w:sz w:val="24"/>
        </w:rPr>
        <w:t>U sklopu programa 3000 Administrativno upravljanje i opremanje definirani su ciljevi i pokazatelji učinka vezani za izgradnju i obnovu objekata za održavanje cesta.</w:t>
      </w:r>
    </w:p>
    <w:p w:rsidR="00FD0BFE" w:rsidRDefault="005262DE">
      <w:pPr>
        <w:spacing w:line="240" w:lineRule="auto"/>
        <w:jc w:val="both"/>
      </w:pPr>
      <w:r>
        <w:rPr>
          <w:rFonts w:ascii="Times New Roman" w:hAnsi="Times New Roman" w:cs="Times New Roman"/>
          <w:sz w:val="24"/>
        </w:rPr>
        <w:t xml:space="preserve">Izgradnja i investicijsko održavanje objekata za održavanje cesta odnose se na upravne zgrade, </w:t>
      </w:r>
      <w:proofErr w:type="spellStart"/>
      <w:r>
        <w:rPr>
          <w:rFonts w:ascii="Times New Roman" w:hAnsi="Times New Roman" w:cs="Times New Roman"/>
          <w:sz w:val="24"/>
        </w:rPr>
        <w:t>nadcestarije</w:t>
      </w:r>
      <w:proofErr w:type="spellEnd"/>
      <w:r>
        <w:rPr>
          <w:rFonts w:ascii="Times New Roman" w:hAnsi="Times New Roman" w:cs="Times New Roman"/>
          <w:sz w:val="24"/>
        </w:rPr>
        <w:t xml:space="preserve">, silose i nadstrešnice. Upravne zgrade odnose se na zgrade izdvojenih sjedišta administrativnih poslova te poslova odlučivanja i upravljanja vezanih za građenje i održavanje cesta. </w:t>
      </w:r>
      <w:proofErr w:type="spellStart"/>
      <w:r>
        <w:rPr>
          <w:rFonts w:ascii="Times New Roman" w:hAnsi="Times New Roman" w:cs="Times New Roman"/>
          <w:sz w:val="24"/>
        </w:rPr>
        <w:t>Nadcestarije</w:t>
      </w:r>
      <w:proofErr w:type="spellEnd"/>
      <w:r>
        <w:rPr>
          <w:rFonts w:ascii="Times New Roman" w:hAnsi="Times New Roman" w:cs="Times New Roman"/>
          <w:sz w:val="24"/>
        </w:rPr>
        <w:t xml:space="preserve"> su temeljne operativne radne jedinice za održavanja cesta koje su svojoj djelatnosti obuhvaćaju redovito, izvanredno održavanje te ostale manje građevinske, komunalne radnje. Silosi i nadstrešnice odnose se na pohranu soli koja se koristi za posipavanje na cestama u zimskom razdoblju te se na taj način čuva kvaliteta iste.</w:t>
      </w:r>
    </w:p>
    <w:p w:rsidR="00FD0BFE" w:rsidRDefault="005262DE">
      <w:pPr>
        <w:spacing w:line="240" w:lineRule="auto"/>
        <w:jc w:val="both"/>
      </w:pPr>
      <w:r>
        <w:rPr>
          <w:rFonts w:ascii="Times New Roman" w:hAnsi="Times New Roman" w:cs="Times New Roman"/>
          <w:sz w:val="24"/>
        </w:rPr>
        <w:lastRenderedPageBreak/>
        <w:t xml:space="preserve">U 2023. godini je u potpunosti dovršena zgrada </w:t>
      </w:r>
      <w:proofErr w:type="spellStart"/>
      <w:r>
        <w:rPr>
          <w:rFonts w:ascii="Times New Roman" w:hAnsi="Times New Roman" w:cs="Times New Roman"/>
          <w:sz w:val="24"/>
        </w:rPr>
        <w:t>nadcestarije</w:t>
      </w:r>
      <w:proofErr w:type="spellEnd"/>
      <w:r>
        <w:rPr>
          <w:rFonts w:ascii="Times New Roman" w:hAnsi="Times New Roman" w:cs="Times New Roman"/>
          <w:sz w:val="24"/>
        </w:rPr>
        <w:t xml:space="preserve"> Valpovo, izgrađena su dva silosa za sol (Križevci i Čakovec), rekonstruirana nadstrešnica za sol u Čabru. Nije izgrađena upravna zgrada, zgrada poslovne jedinice ili tehničke ispostave.</w:t>
      </w:r>
    </w:p>
    <w:p w:rsidR="00FD0BFE" w:rsidRDefault="005262DE">
      <w:pPr>
        <w:spacing w:line="240" w:lineRule="auto"/>
      </w:pPr>
      <w:r>
        <w:rPr>
          <w:rFonts w:ascii="Times New Roman" w:hAnsi="Times New Roman" w:cs="Times New Roman"/>
          <w:b/>
          <w:sz w:val="24"/>
        </w:rPr>
        <w:t xml:space="preserve">Cilj 1: </w:t>
      </w:r>
      <w:r>
        <w:rPr>
          <w:rFonts w:ascii="Times New Roman" w:hAnsi="Times New Roman" w:cs="Times New Roman"/>
          <w:sz w:val="24"/>
          <w:u w:val="single"/>
        </w:rPr>
        <w:t xml:space="preserve">Izgraditi nove, ulagati, održavati i zaštiti postojeće </w:t>
      </w:r>
      <w:proofErr w:type="spellStart"/>
      <w:r>
        <w:rPr>
          <w:rFonts w:ascii="Times New Roman" w:hAnsi="Times New Roman" w:cs="Times New Roman"/>
          <w:sz w:val="24"/>
          <w:u w:val="single"/>
        </w:rPr>
        <w:t>nadcestarije</w:t>
      </w:r>
      <w:proofErr w:type="spellEnd"/>
    </w:p>
    <w:p w:rsidR="00FD0BFE" w:rsidRDefault="005262DE">
      <w:pPr>
        <w:spacing w:line="240" w:lineRule="auto"/>
      </w:pPr>
      <w:r>
        <w:rPr>
          <w:rFonts w:ascii="Times New Roman" w:hAnsi="Times New Roman" w:cs="Times New Roman"/>
          <w:b/>
          <w:sz w:val="24"/>
          <w:u w:val="single"/>
        </w:rPr>
        <w:br/>
        <w:t>Opis provedbe cilja programa</w:t>
      </w:r>
    </w:p>
    <w:p w:rsidR="00FD0BFE" w:rsidRDefault="005262DE">
      <w:pPr>
        <w:spacing w:line="240" w:lineRule="auto"/>
        <w:jc w:val="both"/>
      </w:pPr>
      <w:r>
        <w:rPr>
          <w:rFonts w:ascii="Times New Roman" w:hAnsi="Times New Roman" w:cs="Times New Roman"/>
          <w:sz w:val="24"/>
        </w:rPr>
        <w:t xml:space="preserve">Kroz kontinuirano ulaganje, izgradnju novih, održavanje i zaštitu postojećih </w:t>
      </w:r>
      <w:proofErr w:type="spellStart"/>
      <w:r>
        <w:rPr>
          <w:rFonts w:ascii="Times New Roman" w:hAnsi="Times New Roman" w:cs="Times New Roman"/>
          <w:sz w:val="24"/>
        </w:rPr>
        <w:t>nadcestarija</w:t>
      </w:r>
      <w:proofErr w:type="spellEnd"/>
      <w:r>
        <w:rPr>
          <w:rFonts w:ascii="Times New Roman" w:hAnsi="Times New Roman" w:cs="Times New Roman"/>
          <w:sz w:val="24"/>
        </w:rPr>
        <w:t xml:space="preserve">, osigurava se sigurno i funkcionalno okruženje za operativne radne jedinice zadužene za održavanje cesta, pridonoseći učinkovitosti poslovanja. U 2023. godini ostvaren je cilj izgradnje nove </w:t>
      </w:r>
      <w:proofErr w:type="spellStart"/>
      <w:r>
        <w:rPr>
          <w:rFonts w:ascii="Times New Roman" w:hAnsi="Times New Roman" w:cs="Times New Roman"/>
          <w:sz w:val="24"/>
        </w:rPr>
        <w:t>nadcestarije</w:t>
      </w:r>
      <w:proofErr w:type="spellEnd"/>
      <w:r>
        <w:rPr>
          <w:rFonts w:ascii="Times New Roman" w:hAnsi="Times New Roman" w:cs="Times New Roman"/>
          <w:sz w:val="24"/>
        </w:rPr>
        <w:t xml:space="preserve"> u Valpovu te je provedeno održavanje i zaštita postojećih </w:t>
      </w:r>
      <w:proofErr w:type="spellStart"/>
      <w:r>
        <w:rPr>
          <w:rFonts w:ascii="Times New Roman" w:hAnsi="Times New Roman" w:cs="Times New Roman"/>
          <w:sz w:val="24"/>
        </w:rPr>
        <w:t>nadcestarija</w:t>
      </w:r>
      <w:proofErr w:type="spellEnd"/>
      <w:r>
        <w:rPr>
          <w:rFonts w:ascii="Times New Roman" w:hAnsi="Times New Roman" w:cs="Times New Roman"/>
          <w:sz w:val="24"/>
        </w:rPr>
        <w:t xml:space="preserve"> diljem cestovne mreže, osiguravajući sigurno i funkcionalno okruženje za operativne radne jedinice zadužene za održavanje cesta.</w:t>
      </w:r>
    </w:p>
    <w:p w:rsidR="00FD0BFE" w:rsidRDefault="005262DE">
      <w:pPr>
        <w:spacing w:line="240" w:lineRule="auto"/>
      </w:pPr>
      <w:r>
        <w:rPr>
          <w:rFonts w:ascii="Times New Roman" w:hAnsi="Times New Roman" w:cs="Times New Roman"/>
          <w:b/>
          <w:sz w:val="24"/>
        </w:rPr>
        <w:t xml:space="preserve">Cilj 2: </w:t>
      </w:r>
      <w:r>
        <w:rPr>
          <w:rFonts w:ascii="Times New Roman" w:hAnsi="Times New Roman" w:cs="Times New Roman"/>
          <w:sz w:val="24"/>
          <w:u w:val="single"/>
        </w:rPr>
        <w:t>Izgraditi nove, ulagati, održavati i zaštiti postojeće silose za sol</w:t>
      </w:r>
    </w:p>
    <w:p w:rsidR="00FD0BFE" w:rsidRDefault="005262DE">
      <w:pPr>
        <w:spacing w:line="240" w:lineRule="auto"/>
      </w:pPr>
      <w:r>
        <w:rPr>
          <w:rFonts w:ascii="Times New Roman" w:hAnsi="Times New Roman" w:cs="Times New Roman"/>
          <w:b/>
          <w:sz w:val="24"/>
          <w:u w:val="single"/>
        </w:rPr>
        <w:br/>
        <w:t>Opis provedbe cilja programa</w:t>
      </w:r>
    </w:p>
    <w:p w:rsidR="00FD0BFE" w:rsidRDefault="005262DE">
      <w:pPr>
        <w:spacing w:line="240" w:lineRule="auto"/>
        <w:jc w:val="both"/>
      </w:pPr>
      <w:proofErr w:type="spellStart"/>
      <w:r>
        <w:rPr>
          <w:rFonts w:ascii="Times New Roman" w:hAnsi="Times New Roman" w:cs="Times New Roman"/>
          <w:sz w:val="24"/>
        </w:rPr>
        <w:t>Proaktivnim</w:t>
      </w:r>
      <w:proofErr w:type="spellEnd"/>
      <w:r>
        <w:rPr>
          <w:rFonts w:ascii="Times New Roman" w:hAnsi="Times New Roman" w:cs="Times New Roman"/>
          <w:sz w:val="24"/>
        </w:rPr>
        <w:t xml:space="preserve"> pristupom, koji uključuje izgradnju novih, ulaganje, održavanje i zaštitu postojećih silosa za sol, osigurava se pouzdana opskrba solju tijekom zimskih razdoblja i unaprjeđuju se operativni kapaciteti za održavanje cesta. Ostvaren je cilj izgradnje dva nova silosa za sol u Križevcima i Čakovcu te je provedeno održavanje i zaštita postojećih silosa, što je značajno unaprijedilo kapacitete za skladištenje materijala i osiguralo pouzdanu opskrbu solju tijekom zimskih razdoblja.</w:t>
      </w:r>
    </w:p>
    <w:p w:rsidR="00FD0BFE" w:rsidRDefault="005262DE">
      <w:pPr>
        <w:spacing w:line="240" w:lineRule="auto"/>
      </w:pPr>
      <w:r>
        <w:rPr>
          <w:rFonts w:ascii="Times New Roman" w:hAnsi="Times New Roman" w:cs="Times New Roman"/>
          <w:b/>
          <w:sz w:val="24"/>
        </w:rPr>
        <w:t xml:space="preserve">Cilj 3: </w:t>
      </w:r>
      <w:r>
        <w:rPr>
          <w:rFonts w:ascii="Times New Roman" w:hAnsi="Times New Roman" w:cs="Times New Roman"/>
          <w:sz w:val="24"/>
          <w:u w:val="single"/>
        </w:rPr>
        <w:t>Izgraditi nove, ulagati, održavati i zaštiti postojeće nadstrešnice za sol</w:t>
      </w:r>
    </w:p>
    <w:p w:rsidR="00FD0BFE" w:rsidRDefault="005262DE">
      <w:pPr>
        <w:spacing w:line="240" w:lineRule="auto"/>
      </w:pPr>
      <w:r>
        <w:rPr>
          <w:rFonts w:ascii="Times New Roman" w:hAnsi="Times New Roman" w:cs="Times New Roman"/>
          <w:b/>
          <w:sz w:val="24"/>
          <w:u w:val="single"/>
        </w:rPr>
        <w:br/>
        <w:t>Opis provedbe cilja programa</w:t>
      </w:r>
    </w:p>
    <w:p w:rsidR="00FD0BFE" w:rsidRDefault="005262DE">
      <w:pPr>
        <w:spacing w:line="240" w:lineRule="auto"/>
        <w:jc w:val="both"/>
      </w:pPr>
      <w:r>
        <w:rPr>
          <w:rFonts w:ascii="Times New Roman" w:hAnsi="Times New Roman" w:cs="Times New Roman"/>
          <w:sz w:val="24"/>
        </w:rPr>
        <w:t>Neprestanim ulaganjem u izgradnju novih, održavanje i zaštitu postojećih nadstrešnica za sol, osigurava se adekvatna zaštita materijala i učinkovito upravljanje posipanjem tijekom zimskih uvjeta, što doprinosi sigurnosti i prohodnosti cesta. U 2023. godini ostvaren je cilj izgradnje nadstrešnice za sol u Čabru, dok je istovremeno provedeno održavanje i zaštita postojećih nadstrešnica za sol diljem cestovne mreže, osiguravajući adekvatnu zaštitu materijala i učinkovito upravljanje posipanjem tijekom zimskih uvjeta.</w:t>
      </w:r>
    </w:p>
    <w:p w:rsidR="00FD0BFE" w:rsidRDefault="005262DE">
      <w:pPr>
        <w:spacing w:line="240" w:lineRule="auto"/>
      </w:pPr>
      <w:r>
        <w:rPr>
          <w:rFonts w:ascii="Times New Roman" w:hAnsi="Times New Roman" w:cs="Times New Roman"/>
          <w:b/>
          <w:sz w:val="24"/>
        </w:rPr>
        <w:t xml:space="preserve">Cilj 4: </w:t>
      </w:r>
      <w:r>
        <w:rPr>
          <w:rFonts w:ascii="Times New Roman" w:hAnsi="Times New Roman" w:cs="Times New Roman"/>
          <w:sz w:val="24"/>
          <w:u w:val="single"/>
        </w:rPr>
        <w:t>Izgraditi nove, ulagati, održavati i zaštiti postojeće upravne zgrade</w:t>
      </w:r>
    </w:p>
    <w:p w:rsidR="009E1AAC" w:rsidRDefault="005262DE">
      <w:pPr>
        <w:spacing w:line="240" w:lineRule="auto"/>
        <w:rPr>
          <w:rFonts w:ascii="Times New Roman" w:hAnsi="Times New Roman" w:cs="Times New Roman"/>
          <w:b/>
          <w:sz w:val="24"/>
          <w:u w:val="single"/>
        </w:rPr>
      </w:pPr>
      <w:r>
        <w:rPr>
          <w:rFonts w:ascii="Times New Roman" w:hAnsi="Times New Roman" w:cs="Times New Roman"/>
          <w:b/>
          <w:sz w:val="24"/>
          <w:u w:val="single"/>
        </w:rPr>
        <w:br/>
      </w:r>
    </w:p>
    <w:p w:rsidR="00FD0BFE" w:rsidRDefault="005262DE">
      <w:pPr>
        <w:spacing w:line="240" w:lineRule="auto"/>
      </w:pPr>
      <w:r>
        <w:rPr>
          <w:rFonts w:ascii="Times New Roman" w:hAnsi="Times New Roman" w:cs="Times New Roman"/>
          <w:b/>
          <w:sz w:val="24"/>
          <w:u w:val="single"/>
        </w:rPr>
        <w:t>Opis provedbe cilja programa</w:t>
      </w:r>
    </w:p>
    <w:p w:rsidR="00FD0BFE" w:rsidRDefault="005262DE">
      <w:pPr>
        <w:spacing w:line="240" w:lineRule="auto"/>
        <w:jc w:val="both"/>
      </w:pPr>
      <w:r>
        <w:rPr>
          <w:rFonts w:ascii="Times New Roman" w:hAnsi="Times New Roman" w:cs="Times New Roman"/>
          <w:sz w:val="24"/>
        </w:rPr>
        <w:t>Kroz kontinuiranu izgradnju novih, ulaganje, održavanje i zaštitu postojećih upravnih zgrada, osigurava se funkcionalnost administrativnih prostora te podrška operativnim jedinicama u njihovim svakodnevnim zadacima vezanim uz održavanje cesta. Iako nije ostvaren cilj izgradnje nove upravne zgrade u 2023. godini, kontinuirano ulaganje i održavanje postojećih objekata osiguralo je funkcionalnost i sigurnost administrativnih prostora, pružajući podršku operativnim jedinicama u njihovim svakodnevnim zadacima vezanim uz održavanje cesta.</w:t>
      </w:r>
    </w:p>
    <w:p w:rsidR="00BE4518" w:rsidRDefault="005262DE">
      <w:pPr>
        <w:spacing w:line="240" w:lineRule="auto"/>
        <w:rPr>
          <w:rFonts w:ascii="Times New Roman" w:hAnsi="Times New Roman" w:cs="Times New Roman"/>
          <w:b/>
          <w:sz w:val="24"/>
          <w:u w:val="single"/>
        </w:rPr>
      </w:pPr>
      <w:r>
        <w:rPr>
          <w:rFonts w:ascii="Times New Roman" w:hAnsi="Times New Roman" w:cs="Times New Roman"/>
          <w:b/>
          <w:sz w:val="24"/>
          <w:u w:val="single"/>
        </w:rPr>
        <w:br/>
      </w:r>
    </w:p>
    <w:p w:rsidR="00FD0BFE" w:rsidRDefault="005262DE">
      <w:pPr>
        <w:spacing w:line="240" w:lineRule="auto"/>
      </w:pPr>
      <w:r>
        <w:rPr>
          <w:rFonts w:ascii="Times New Roman" w:hAnsi="Times New Roman" w:cs="Times New Roman"/>
          <w:b/>
          <w:sz w:val="24"/>
          <w:u w:val="single"/>
        </w:rPr>
        <w:lastRenderedPageBreak/>
        <w:t>Pokazatelji učinka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993"/>
        <w:gridCol w:w="1270"/>
        <w:gridCol w:w="1146"/>
        <w:gridCol w:w="1146"/>
        <w:gridCol w:w="1146"/>
        <w:gridCol w:w="1146"/>
        <w:gridCol w:w="1147"/>
      </w:tblGrid>
      <w:tr w:rsidR="00FD0BFE">
        <w:tc>
          <w:tcPr>
            <w:tcW w:w="9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Pokazatelj učinka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Ostvarena vrijednost (2023.)</w:t>
            </w:r>
          </w:p>
        </w:tc>
      </w:tr>
      <w:tr w:rsidR="00FD0BFE">
        <w:tc>
          <w:tcPr>
            <w:tcW w:w="950" w:type="pct"/>
            <w:vAlign w:val="center"/>
          </w:tcPr>
          <w:p w:rsidR="00FD0BFE" w:rsidRDefault="005262DE">
            <w:pPr>
              <w:spacing w:after="0" w:line="240" w:lineRule="auto"/>
              <w:jc w:val="center"/>
            </w:pPr>
            <w:r>
              <w:rPr>
                <w:rFonts w:ascii="Times New Roman" w:hAnsi="Times New Roman" w:cs="Times New Roman"/>
                <w:sz w:val="18"/>
              </w:rPr>
              <w:t xml:space="preserve">Povećan broj izgrađenih </w:t>
            </w:r>
            <w:proofErr w:type="spellStart"/>
            <w:r>
              <w:rPr>
                <w:rFonts w:ascii="Times New Roman" w:hAnsi="Times New Roman" w:cs="Times New Roman"/>
                <w:sz w:val="18"/>
              </w:rPr>
              <w:t>nadcestarija</w:t>
            </w:r>
            <w:proofErr w:type="spellEnd"/>
          </w:p>
        </w:tc>
        <w:tc>
          <w:tcPr>
            <w:tcW w:w="550" w:type="pct"/>
            <w:vAlign w:val="center"/>
          </w:tcPr>
          <w:p w:rsidR="00FD0BFE" w:rsidRDefault="005262DE">
            <w:pPr>
              <w:spacing w:after="0" w:line="240" w:lineRule="auto"/>
              <w:jc w:val="center"/>
            </w:pPr>
            <w:r>
              <w:rPr>
                <w:rFonts w:ascii="Times New Roman" w:hAnsi="Times New Roman" w:cs="Times New Roman"/>
                <w:sz w:val="18"/>
              </w:rPr>
              <w:t xml:space="preserve">Izgradnjom novih </w:t>
            </w:r>
            <w:proofErr w:type="spellStart"/>
            <w:r>
              <w:rPr>
                <w:rFonts w:ascii="Times New Roman" w:hAnsi="Times New Roman" w:cs="Times New Roman"/>
                <w:sz w:val="18"/>
              </w:rPr>
              <w:t>nadcestarija</w:t>
            </w:r>
            <w:proofErr w:type="spellEnd"/>
            <w:r>
              <w:rPr>
                <w:rFonts w:ascii="Times New Roman" w:hAnsi="Times New Roman" w:cs="Times New Roman"/>
                <w:sz w:val="18"/>
              </w:rPr>
              <w:t xml:space="preserve"> ulaže se u funkcionalnost i unapređenje poslovanja održavanja cesta</w:t>
            </w:r>
          </w:p>
        </w:tc>
        <w:tc>
          <w:tcPr>
            <w:tcW w:w="550" w:type="pct"/>
            <w:vAlign w:val="center"/>
          </w:tcPr>
          <w:p w:rsidR="00FD0BFE" w:rsidRDefault="005262DE">
            <w:pPr>
              <w:spacing w:after="0" w:line="240" w:lineRule="auto"/>
              <w:jc w:val="center"/>
            </w:pPr>
            <w:r>
              <w:rPr>
                <w:rFonts w:ascii="Times New Roman" w:hAnsi="Times New Roman" w:cs="Times New Roman"/>
                <w:sz w:val="18"/>
              </w:rPr>
              <w:t>Broj</w:t>
            </w:r>
          </w:p>
        </w:tc>
        <w:tc>
          <w:tcPr>
            <w:tcW w:w="550" w:type="pct"/>
            <w:vAlign w:val="center"/>
          </w:tcPr>
          <w:p w:rsidR="00FD0BFE" w:rsidRDefault="005262DE">
            <w:pPr>
              <w:spacing w:after="0" w:line="240" w:lineRule="auto"/>
              <w:jc w:val="right"/>
            </w:pPr>
            <w:r>
              <w:rPr>
                <w:rFonts w:ascii="Times New Roman" w:hAnsi="Times New Roman" w:cs="Times New Roman"/>
                <w:sz w:val="18"/>
              </w:rPr>
              <w:t>0,0</w:t>
            </w:r>
          </w:p>
        </w:tc>
        <w:tc>
          <w:tcPr>
            <w:tcW w:w="550" w:type="pct"/>
            <w:vAlign w:val="center"/>
          </w:tcPr>
          <w:p w:rsidR="00FD0BFE" w:rsidRDefault="005262DE">
            <w:pPr>
              <w:spacing w:after="0" w:line="240" w:lineRule="auto"/>
              <w:jc w:val="center"/>
            </w:pPr>
            <w:r>
              <w:rPr>
                <w:rFonts w:ascii="Times New Roman" w:hAnsi="Times New Roman" w:cs="Times New Roman"/>
                <w:sz w:val="18"/>
              </w:rPr>
              <w:t>HC</w:t>
            </w:r>
          </w:p>
        </w:tc>
        <w:tc>
          <w:tcPr>
            <w:tcW w:w="550" w:type="pct"/>
            <w:vAlign w:val="center"/>
          </w:tcPr>
          <w:p w:rsidR="00FD0BFE" w:rsidRDefault="005262DE">
            <w:pPr>
              <w:spacing w:after="0" w:line="240" w:lineRule="auto"/>
              <w:jc w:val="right"/>
            </w:pPr>
            <w:r>
              <w:rPr>
                <w:rFonts w:ascii="Times New Roman" w:hAnsi="Times New Roman" w:cs="Times New Roman"/>
                <w:sz w:val="18"/>
              </w:rPr>
              <w:t>1,0</w:t>
            </w:r>
          </w:p>
        </w:tc>
        <w:tc>
          <w:tcPr>
            <w:tcW w:w="550" w:type="pct"/>
            <w:vAlign w:val="center"/>
          </w:tcPr>
          <w:p w:rsidR="00FD0BFE" w:rsidRDefault="005262DE">
            <w:pPr>
              <w:spacing w:after="0" w:line="240" w:lineRule="auto"/>
              <w:jc w:val="right"/>
            </w:pPr>
            <w:r>
              <w:rPr>
                <w:rFonts w:ascii="Times New Roman" w:hAnsi="Times New Roman" w:cs="Times New Roman"/>
                <w:sz w:val="18"/>
              </w:rPr>
              <w:t>1,0</w:t>
            </w:r>
          </w:p>
        </w:tc>
      </w:tr>
      <w:tr w:rsidR="00FD0BFE">
        <w:tc>
          <w:tcPr>
            <w:tcW w:w="950" w:type="pct"/>
            <w:vAlign w:val="center"/>
          </w:tcPr>
          <w:p w:rsidR="00FD0BFE" w:rsidRDefault="005262DE">
            <w:pPr>
              <w:spacing w:after="0" w:line="240" w:lineRule="auto"/>
              <w:jc w:val="center"/>
            </w:pPr>
            <w:r>
              <w:rPr>
                <w:rFonts w:ascii="Times New Roman" w:hAnsi="Times New Roman" w:cs="Times New Roman"/>
                <w:sz w:val="18"/>
              </w:rPr>
              <w:t>Povećan broj izgrađenih silosa za sol</w:t>
            </w:r>
          </w:p>
        </w:tc>
        <w:tc>
          <w:tcPr>
            <w:tcW w:w="550" w:type="pct"/>
            <w:vAlign w:val="center"/>
          </w:tcPr>
          <w:p w:rsidR="00FD0BFE" w:rsidRDefault="005262DE">
            <w:pPr>
              <w:spacing w:after="0" w:line="240" w:lineRule="auto"/>
              <w:jc w:val="center"/>
            </w:pPr>
            <w:r>
              <w:rPr>
                <w:rFonts w:ascii="Times New Roman" w:hAnsi="Times New Roman" w:cs="Times New Roman"/>
                <w:sz w:val="18"/>
              </w:rPr>
              <w:t>Izgradnjom novih silosa za sol ulaže se u funkcionalnost i unapređenje poslovanja održavanja cesta</w:t>
            </w:r>
          </w:p>
        </w:tc>
        <w:tc>
          <w:tcPr>
            <w:tcW w:w="550" w:type="pct"/>
            <w:vAlign w:val="center"/>
          </w:tcPr>
          <w:p w:rsidR="00FD0BFE" w:rsidRDefault="005262DE">
            <w:pPr>
              <w:spacing w:after="0" w:line="240" w:lineRule="auto"/>
              <w:jc w:val="center"/>
            </w:pPr>
            <w:r>
              <w:rPr>
                <w:rFonts w:ascii="Times New Roman" w:hAnsi="Times New Roman" w:cs="Times New Roman"/>
                <w:sz w:val="18"/>
              </w:rPr>
              <w:t>Broj</w:t>
            </w:r>
          </w:p>
        </w:tc>
        <w:tc>
          <w:tcPr>
            <w:tcW w:w="550" w:type="pct"/>
            <w:vAlign w:val="center"/>
          </w:tcPr>
          <w:p w:rsidR="00FD0BFE" w:rsidRDefault="005262DE">
            <w:pPr>
              <w:spacing w:after="0" w:line="240" w:lineRule="auto"/>
              <w:jc w:val="right"/>
            </w:pPr>
            <w:r>
              <w:rPr>
                <w:rFonts w:ascii="Times New Roman" w:hAnsi="Times New Roman" w:cs="Times New Roman"/>
                <w:sz w:val="18"/>
              </w:rPr>
              <w:t>0,0</w:t>
            </w:r>
          </w:p>
        </w:tc>
        <w:tc>
          <w:tcPr>
            <w:tcW w:w="550" w:type="pct"/>
            <w:vAlign w:val="center"/>
          </w:tcPr>
          <w:p w:rsidR="00FD0BFE" w:rsidRDefault="005262DE">
            <w:pPr>
              <w:spacing w:after="0" w:line="240" w:lineRule="auto"/>
              <w:jc w:val="center"/>
            </w:pPr>
            <w:r>
              <w:rPr>
                <w:rFonts w:ascii="Times New Roman" w:hAnsi="Times New Roman" w:cs="Times New Roman"/>
                <w:sz w:val="18"/>
              </w:rPr>
              <w:t>HC</w:t>
            </w:r>
          </w:p>
        </w:tc>
        <w:tc>
          <w:tcPr>
            <w:tcW w:w="550" w:type="pct"/>
            <w:vAlign w:val="center"/>
          </w:tcPr>
          <w:p w:rsidR="00FD0BFE" w:rsidRDefault="005262DE">
            <w:pPr>
              <w:spacing w:after="0" w:line="240" w:lineRule="auto"/>
              <w:jc w:val="right"/>
            </w:pPr>
            <w:r>
              <w:rPr>
                <w:rFonts w:ascii="Times New Roman" w:hAnsi="Times New Roman" w:cs="Times New Roman"/>
                <w:sz w:val="18"/>
              </w:rPr>
              <w:t>1,0</w:t>
            </w:r>
          </w:p>
        </w:tc>
        <w:tc>
          <w:tcPr>
            <w:tcW w:w="550" w:type="pct"/>
            <w:vAlign w:val="center"/>
          </w:tcPr>
          <w:p w:rsidR="00FD0BFE" w:rsidRDefault="005262DE">
            <w:pPr>
              <w:spacing w:after="0" w:line="240" w:lineRule="auto"/>
              <w:jc w:val="right"/>
            </w:pPr>
            <w:r>
              <w:rPr>
                <w:rFonts w:ascii="Times New Roman" w:hAnsi="Times New Roman" w:cs="Times New Roman"/>
                <w:sz w:val="18"/>
              </w:rPr>
              <w:t>2,0</w:t>
            </w:r>
          </w:p>
        </w:tc>
      </w:tr>
      <w:tr w:rsidR="00FD0BFE">
        <w:tc>
          <w:tcPr>
            <w:tcW w:w="950" w:type="pct"/>
            <w:vAlign w:val="center"/>
          </w:tcPr>
          <w:p w:rsidR="00FD0BFE" w:rsidRDefault="005262DE">
            <w:pPr>
              <w:spacing w:after="0" w:line="240" w:lineRule="auto"/>
              <w:jc w:val="center"/>
            </w:pPr>
            <w:r>
              <w:rPr>
                <w:rFonts w:ascii="Times New Roman" w:hAnsi="Times New Roman" w:cs="Times New Roman"/>
                <w:sz w:val="18"/>
              </w:rPr>
              <w:t>Povećan broj izgrađenih nadstrešnica za sol</w:t>
            </w:r>
          </w:p>
        </w:tc>
        <w:tc>
          <w:tcPr>
            <w:tcW w:w="550" w:type="pct"/>
            <w:vAlign w:val="center"/>
          </w:tcPr>
          <w:p w:rsidR="00FD0BFE" w:rsidRDefault="005262DE">
            <w:pPr>
              <w:spacing w:after="0" w:line="240" w:lineRule="auto"/>
              <w:jc w:val="center"/>
            </w:pPr>
            <w:r>
              <w:rPr>
                <w:rFonts w:ascii="Times New Roman" w:hAnsi="Times New Roman" w:cs="Times New Roman"/>
                <w:sz w:val="18"/>
              </w:rPr>
              <w:t>Izgradnjom novih nadstrešnica za sol ulaže se u funkcionalnost i unapređenje poslovanja održavanja cesta</w:t>
            </w:r>
          </w:p>
        </w:tc>
        <w:tc>
          <w:tcPr>
            <w:tcW w:w="550" w:type="pct"/>
            <w:vAlign w:val="center"/>
          </w:tcPr>
          <w:p w:rsidR="00FD0BFE" w:rsidRDefault="005262DE">
            <w:pPr>
              <w:spacing w:after="0" w:line="240" w:lineRule="auto"/>
              <w:jc w:val="center"/>
            </w:pPr>
            <w:r>
              <w:rPr>
                <w:rFonts w:ascii="Times New Roman" w:hAnsi="Times New Roman" w:cs="Times New Roman"/>
                <w:sz w:val="18"/>
              </w:rPr>
              <w:t>Broj</w:t>
            </w:r>
          </w:p>
        </w:tc>
        <w:tc>
          <w:tcPr>
            <w:tcW w:w="550" w:type="pct"/>
            <w:vAlign w:val="center"/>
          </w:tcPr>
          <w:p w:rsidR="00FD0BFE" w:rsidRDefault="005262DE">
            <w:pPr>
              <w:spacing w:after="0" w:line="240" w:lineRule="auto"/>
              <w:jc w:val="right"/>
            </w:pPr>
            <w:r>
              <w:rPr>
                <w:rFonts w:ascii="Times New Roman" w:hAnsi="Times New Roman" w:cs="Times New Roman"/>
                <w:sz w:val="18"/>
              </w:rPr>
              <w:t>0,0</w:t>
            </w:r>
          </w:p>
        </w:tc>
        <w:tc>
          <w:tcPr>
            <w:tcW w:w="550" w:type="pct"/>
            <w:vAlign w:val="center"/>
          </w:tcPr>
          <w:p w:rsidR="00FD0BFE" w:rsidRDefault="005262DE">
            <w:pPr>
              <w:spacing w:after="0" w:line="240" w:lineRule="auto"/>
              <w:jc w:val="center"/>
            </w:pPr>
            <w:r>
              <w:rPr>
                <w:rFonts w:ascii="Times New Roman" w:hAnsi="Times New Roman" w:cs="Times New Roman"/>
                <w:sz w:val="18"/>
              </w:rPr>
              <w:t>HC</w:t>
            </w:r>
          </w:p>
        </w:tc>
        <w:tc>
          <w:tcPr>
            <w:tcW w:w="550" w:type="pct"/>
            <w:vAlign w:val="center"/>
          </w:tcPr>
          <w:p w:rsidR="00FD0BFE" w:rsidRDefault="005262DE">
            <w:pPr>
              <w:spacing w:after="0" w:line="240" w:lineRule="auto"/>
              <w:jc w:val="right"/>
            </w:pPr>
            <w:r>
              <w:rPr>
                <w:rFonts w:ascii="Times New Roman" w:hAnsi="Times New Roman" w:cs="Times New Roman"/>
                <w:sz w:val="18"/>
              </w:rPr>
              <w:t>1,0</w:t>
            </w:r>
          </w:p>
        </w:tc>
        <w:tc>
          <w:tcPr>
            <w:tcW w:w="550" w:type="pct"/>
            <w:vAlign w:val="center"/>
          </w:tcPr>
          <w:p w:rsidR="00FD0BFE" w:rsidRDefault="005262DE">
            <w:pPr>
              <w:spacing w:after="0" w:line="240" w:lineRule="auto"/>
              <w:jc w:val="right"/>
            </w:pPr>
            <w:r>
              <w:rPr>
                <w:rFonts w:ascii="Times New Roman" w:hAnsi="Times New Roman" w:cs="Times New Roman"/>
                <w:sz w:val="18"/>
              </w:rPr>
              <w:t>1,0</w:t>
            </w:r>
          </w:p>
        </w:tc>
      </w:tr>
      <w:tr w:rsidR="00FD0BFE">
        <w:tc>
          <w:tcPr>
            <w:tcW w:w="950" w:type="pct"/>
            <w:vAlign w:val="center"/>
          </w:tcPr>
          <w:p w:rsidR="00FD0BFE" w:rsidRDefault="005262DE">
            <w:pPr>
              <w:spacing w:after="0" w:line="240" w:lineRule="auto"/>
              <w:jc w:val="center"/>
            </w:pPr>
            <w:r>
              <w:rPr>
                <w:rFonts w:ascii="Times New Roman" w:hAnsi="Times New Roman" w:cs="Times New Roman"/>
                <w:sz w:val="18"/>
              </w:rPr>
              <w:t>Povećan broj izgrađenih upravna zgrada</w:t>
            </w:r>
          </w:p>
        </w:tc>
        <w:tc>
          <w:tcPr>
            <w:tcW w:w="550" w:type="pct"/>
            <w:vAlign w:val="center"/>
          </w:tcPr>
          <w:p w:rsidR="00FD0BFE" w:rsidRDefault="005262DE">
            <w:pPr>
              <w:spacing w:after="0" w:line="240" w:lineRule="auto"/>
              <w:jc w:val="center"/>
            </w:pPr>
            <w:r>
              <w:rPr>
                <w:rFonts w:ascii="Times New Roman" w:hAnsi="Times New Roman" w:cs="Times New Roman"/>
                <w:sz w:val="18"/>
              </w:rPr>
              <w:t>Izgradnjom novih upravnih zgrada ulaže se u funkcionalnost i unapređenje poslovanja održavanja cesta</w:t>
            </w:r>
          </w:p>
        </w:tc>
        <w:tc>
          <w:tcPr>
            <w:tcW w:w="550" w:type="pct"/>
            <w:vAlign w:val="center"/>
          </w:tcPr>
          <w:p w:rsidR="00FD0BFE" w:rsidRDefault="005262DE">
            <w:pPr>
              <w:spacing w:after="0" w:line="240" w:lineRule="auto"/>
              <w:jc w:val="center"/>
            </w:pPr>
            <w:r>
              <w:rPr>
                <w:rFonts w:ascii="Times New Roman" w:hAnsi="Times New Roman" w:cs="Times New Roman"/>
                <w:sz w:val="18"/>
              </w:rPr>
              <w:t>Broj</w:t>
            </w:r>
          </w:p>
        </w:tc>
        <w:tc>
          <w:tcPr>
            <w:tcW w:w="550" w:type="pct"/>
            <w:vAlign w:val="center"/>
          </w:tcPr>
          <w:p w:rsidR="00FD0BFE" w:rsidRDefault="005262DE">
            <w:pPr>
              <w:spacing w:after="0" w:line="240" w:lineRule="auto"/>
              <w:jc w:val="right"/>
            </w:pPr>
            <w:r>
              <w:rPr>
                <w:rFonts w:ascii="Times New Roman" w:hAnsi="Times New Roman" w:cs="Times New Roman"/>
                <w:sz w:val="18"/>
              </w:rPr>
              <w:t>0,0</w:t>
            </w:r>
          </w:p>
        </w:tc>
        <w:tc>
          <w:tcPr>
            <w:tcW w:w="550" w:type="pct"/>
            <w:vAlign w:val="center"/>
          </w:tcPr>
          <w:p w:rsidR="00FD0BFE" w:rsidRDefault="005262DE">
            <w:pPr>
              <w:spacing w:after="0" w:line="240" w:lineRule="auto"/>
              <w:jc w:val="center"/>
            </w:pPr>
            <w:r>
              <w:rPr>
                <w:rFonts w:ascii="Times New Roman" w:hAnsi="Times New Roman" w:cs="Times New Roman"/>
                <w:sz w:val="18"/>
              </w:rPr>
              <w:t>HC</w:t>
            </w:r>
          </w:p>
        </w:tc>
        <w:tc>
          <w:tcPr>
            <w:tcW w:w="550" w:type="pct"/>
            <w:vAlign w:val="center"/>
          </w:tcPr>
          <w:p w:rsidR="00FD0BFE" w:rsidRDefault="005262DE">
            <w:pPr>
              <w:spacing w:after="0" w:line="240" w:lineRule="auto"/>
              <w:jc w:val="right"/>
            </w:pPr>
            <w:r>
              <w:rPr>
                <w:rFonts w:ascii="Times New Roman" w:hAnsi="Times New Roman" w:cs="Times New Roman"/>
                <w:sz w:val="18"/>
              </w:rPr>
              <w:t>1,0</w:t>
            </w:r>
          </w:p>
        </w:tc>
        <w:tc>
          <w:tcPr>
            <w:tcW w:w="550" w:type="pct"/>
            <w:vAlign w:val="center"/>
          </w:tcPr>
          <w:p w:rsidR="00FD0BFE" w:rsidRDefault="005262DE">
            <w:pPr>
              <w:spacing w:after="0" w:line="240" w:lineRule="auto"/>
              <w:jc w:val="right"/>
            </w:pPr>
            <w:r>
              <w:rPr>
                <w:rFonts w:ascii="Times New Roman" w:hAnsi="Times New Roman" w:cs="Times New Roman"/>
                <w:sz w:val="18"/>
              </w:rPr>
              <w:t>0,0</w:t>
            </w:r>
          </w:p>
        </w:tc>
      </w:tr>
    </w:tbl>
    <w:p w:rsidR="00FD0BFE" w:rsidRDefault="00FD0BFE">
      <w:pPr>
        <w:spacing w:after="0" w:line="240" w:lineRule="auto"/>
      </w:pPr>
    </w:p>
    <w:p w:rsidR="00FD0BFE" w:rsidRDefault="005262DE">
      <w:pPr>
        <w:spacing w:line="240" w:lineRule="auto"/>
      </w:pPr>
      <w:r>
        <w:rPr>
          <w:rFonts w:ascii="Times New Roman" w:hAnsi="Times New Roman" w:cs="Times New Roman"/>
          <w:b/>
          <w:u w:val="single"/>
        </w:rPr>
        <w:br/>
        <w:t xml:space="preserve">A300000 ADMINISTRACIJA I UPRAVLJANJE  </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519"/>
        <w:gridCol w:w="1439"/>
        <w:gridCol w:w="1439"/>
        <w:gridCol w:w="1439"/>
        <w:gridCol w:w="1241"/>
        <w:gridCol w:w="917"/>
      </w:tblGrid>
      <w:tr w:rsidR="00FD0BFE">
        <w:tc>
          <w:tcPr>
            <w:tcW w:w="980" w:type="pct"/>
            <w:shd w:val="clear" w:color="auto" w:fill="BCDFFB"/>
            <w:vAlign w:val="center"/>
          </w:tcPr>
          <w:p w:rsidR="00FD0BFE" w:rsidRDefault="00FD0BFE">
            <w:pPr>
              <w:spacing w:after="0" w:line="240" w:lineRule="auto"/>
              <w:jc w:val="center"/>
            </w:pP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r>
      <w:tr w:rsidR="00FD0BFE">
        <w:tc>
          <w:tcPr>
            <w:tcW w:w="1400" w:type="pct"/>
            <w:shd w:val="clear" w:color="auto" w:fill="BCDFFB"/>
            <w:vAlign w:val="center"/>
          </w:tcPr>
          <w:p w:rsidR="00FD0BFE" w:rsidRDefault="005262DE">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6=4/3</w:t>
            </w:r>
          </w:p>
        </w:tc>
      </w:tr>
      <w:tr w:rsidR="00FD0BFE">
        <w:tc>
          <w:tcPr>
            <w:tcW w:w="980" w:type="pct"/>
            <w:vAlign w:val="center"/>
          </w:tcPr>
          <w:p w:rsidR="00FD0BFE" w:rsidRDefault="005262DE">
            <w:pPr>
              <w:spacing w:after="0" w:line="240" w:lineRule="auto"/>
            </w:pPr>
            <w:r>
              <w:rPr>
                <w:rFonts w:ascii="Times New Roman" w:hAnsi="Times New Roman" w:cs="Times New Roman"/>
                <w:sz w:val="18"/>
              </w:rPr>
              <w:t>A300000</w:t>
            </w:r>
          </w:p>
        </w:tc>
        <w:tc>
          <w:tcPr>
            <w:tcW w:w="690" w:type="pct"/>
            <w:vAlign w:val="bottom"/>
          </w:tcPr>
          <w:p w:rsidR="00FD0BFE" w:rsidRDefault="005262DE">
            <w:pPr>
              <w:spacing w:after="0" w:line="240" w:lineRule="auto"/>
              <w:jc w:val="right"/>
            </w:pPr>
            <w:r>
              <w:rPr>
                <w:rFonts w:ascii="Times New Roman" w:hAnsi="Times New Roman" w:cs="Times New Roman"/>
                <w:sz w:val="18"/>
              </w:rPr>
              <w:t>32.373.742</w:t>
            </w:r>
          </w:p>
        </w:tc>
        <w:tc>
          <w:tcPr>
            <w:tcW w:w="690" w:type="pct"/>
            <w:vAlign w:val="bottom"/>
          </w:tcPr>
          <w:p w:rsidR="00FD0BFE" w:rsidRDefault="005262DE">
            <w:pPr>
              <w:spacing w:after="0" w:line="240" w:lineRule="auto"/>
              <w:jc w:val="right"/>
            </w:pPr>
            <w:r>
              <w:rPr>
                <w:rFonts w:ascii="Times New Roman" w:hAnsi="Times New Roman" w:cs="Times New Roman"/>
                <w:sz w:val="18"/>
              </w:rPr>
              <w:t>52.280.263</w:t>
            </w:r>
          </w:p>
        </w:tc>
        <w:tc>
          <w:tcPr>
            <w:tcW w:w="690" w:type="pct"/>
            <w:vAlign w:val="bottom"/>
          </w:tcPr>
          <w:p w:rsidR="00FD0BFE" w:rsidRDefault="005262DE">
            <w:pPr>
              <w:spacing w:after="0" w:line="240" w:lineRule="auto"/>
              <w:jc w:val="right"/>
            </w:pPr>
            <w:r>
              <w:rPr>
                <w:rFonts w:ascii="Times New Roman" w:hAnsi="Times New Roman" w:cs="Times New Roman"/>
                <w:sz w:val="18"/>
              </w:rPr>
              <w:t>40.561.690</w:t>
            </w:r>
          </w:p>
        </w:tc>
        <w:tc>
          <w:tcPr>
            <w:tcW w:w="690" w:type="pct"/>
            <w:vAlign w:val="bottom"/>
          </w:tcPr>
          <w:p w:rsidR="00FD0BFE" w:rsidRDefault="005262DE">
            <w:pPr>
              <w:spacing w:after="0" w:line="240" w:lineRule="auto"/>
              <w:jc w:val="right"/>
            </w:pPr>
            <w:r>
              <w:rPr>
                <w:rFonts w:ascii="Times New Roman" w:hAnsi="Times New Roman" w:cs="Times New Roman"/>
                <w:sz w:val="18"/>
              </w:rPr>
              <w:t>125,3</w:t>
            </w:r>
          </w:p>
        </w:tc>
        <w:tc>
          <w:tcPr>
            <w:tcW w:w="690" w:type="pct"/>
            <w:vAlign w:val="bottom"/>
          </w:tcPr>
          <w:p w:rsidR="00FD0BFE" w:rsidRDefault="005262DE">
            <w:pPr>
              <w:spacing w:after="0" w:line="240" w:lineRule="auto"/>
              <w:jc w:val="right"/>
            </w:pPr>
            <w:r>
              <w:rPr>
                <w:rFonts w:ascii="Times New Roman" w:hAnsi="Times New Roman" w:cs="Times New Roman"/>
                <w:sz w:val="18"/>
              </w:rPr>
              <w:t>77,6</w:t>
            </w:r>
          </w:p>
        </w:tc>
      </w:tr>
    </w:tbl>
    <w:p w:rsidR="00FD0BFE" w:rsidRDefault="00FD0BFE">
      <w:pPr>
        <w:spacing w:after="0" w:line="240" w:lineRule="auto"/>
      </w:pPr>
    </w:p>
    <w:p w:rsidR="00FD0BFE" w:rsidRDefault="005262DE">
      <w:pPr>
        <w:spacing w:line="240" w:lineRule="auto"/>
        <w:jc w:val="both"/>
      </w:pPr>
      <w:r>
        <w:rPr>
          <w:rFonts w:ascii="Times New Roman" w:hAnsi="Times New Roman" w:cs="Times New Roman"/>
          <w:sz w:val="24"/>
        </w:rPr>
        <w:t>Aktivnost A300000 Administracija i upravljanje izvršena je u iznosu od 40,56 milijuna eura u 2023. godini, odnosno 77,6% plana. U odnosu na 2022. godinu navedeni troškovi su porasli za 25,3% najviše zbog općeg porasta cijena što je rezultiralo većim rashodima za zaposlene zbog indeksiranja plaća za inflaciju, poskupljenjem energije i usluga.</w:t>
      </w:r>
    </w:p>
    <w:p w:rsidR="00FD0BFE" w:rsidRDefault="005262DE">
      <w:pPr>
        <w:spacing w:line="240" w:lineRule="auto"/>
      </w:pPr>
      <w:r>
        <w:rPr>
          <w:rFonts w:ascii="Times New Roman" w:hAnsi="Times New Roman" w:cs="Times New Roman"/>
          <w:b/>
          <w:u w:val="single"/>
        </w:rPr>
        <w:br/>
        <w:t>K300000 OPREMANJE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519"/>
        <w:gridCol w:w="1439"/>
        <w:gridCol w:w="1439"/>
        <w:gridCol w:w="1439"/>
        <w:gridCol w:w="1241"/>
        <w:gridCol w:w="917"/>
      </w:tblGrid>
      <w:tr w:rsidR="00FD0BFE">
        <w:tc>
          <w:tcPr>
            <w:tcW w:w="980" w:type="pct"/>
            <w:shd w:val="clear" w:color="auto" w:fill="BCDFFB"/>
            <w:vAlign w:val="center"/>
          </w:tcPr>
          <w:p w:rsidR="00FD0BFE" w:rsidRDefault="00FD0BFE">
            <w:pPr>
              <w:spacing w:after="0" w:line="240" w:lineRule="auto"/>
              <w:jc w:val="center"/>
            </w:pP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r>
      <w:tr w:rsidR="00FD0BFE">
        <w:tc>
          <w:tcPr>
            <w:tcW w:w="1400" w:type="pct"/>
            <w:shd w:val="clear" w:color="auto" w:fill="BCDFFB"/>
            <w:vAlign w:val="center"/>
          </w:tcPr>
          <w:p w:rsidR="00FD0BFE" w:rsidRDefault="005262DE">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6=4/3</w:t>
            </w:r>
          </w:p>
        </w:tc>
      </w:tr>
      <w:tr w:rsidR="00FD0BFE">
        <w:tc>
          <w:tcPr>
            <w:tcW w:w="980" w:type="pct"/>
            <w:vAlign w:val="center"/>
          </w:tcPr>
          <w:p w:rsidR="00FD0BFE" w:rsidRDefault="005262DE">
            <w:pPr>
              <w:spacing w:after="0" w:line="240" w:lineRule="auto"/>
            </w:pPr>
            <w:r>
              <w:rPr>
                <w:rFonts w:ascii="Times New Roman" w:hAnsi="Times New Roman" w:cs="Times New Roman"/>
                <w:sz w:val="18"/>
              </w:rPr>
              <w:t>K300000</w:t>
            </w:r>
          </w:p>
        </w:tc>
        <w:tc>
          <w:tcPr>
            <w:tcW w:w="690" w:type="pct"/>
            <w:vAlign w:val="bottom"/>
          </w:tcPr>
          <w:p w:rsidR="00FD0BFE" w:rsidRDefault="005262DE">
            <w:pPr>
              <w:spacing w:after="0" w:line="240" w:lineRule="auto"/>
              <w:jc w:val="right"/>
            </w:pPr>
            <w:r>
              <w:rPr>
                <w:rFonts w:ascii="Times New Roman" w:hAnsi="Times New Roman" w:cs="Times New Roman"/>
                <w:sz w:val="18"/>
              </w:rPr>
              <w:t>1.776.731</w:t>
            </w:r>
          </w:p>
        </w:tc>
        <w:tc>
          <w:tcPr>
            <w:tcW w:w="690" w:type="pct"/>
            <w:vAlign w:val="bottom"/>
          </w:tcPr>
          <w:p w:rsidR="00FD0BFE" w:rsidRDefault="005262DE">
            <w:pPr>
              <w:spacing w:after="0" w:line="240" w:lineRule="auto"/>
              <w:jc w:val="right"/>
            </w:pPr>
            <w:r>
              <w:rPr>
                <w:rFonts w:ascii="Times New Roman" w:hAnsi="Times New Roman" w:cs="Times New Roman"/>
                <w:sz w:val="18"/>
              </w:rPr>
              <w:t>2.497.230</w:t>
            </w:r>
          </w:p>
        </w:tc>
        <w:tc>
          <w:tcPr>
            <w:tcW w:w="690" w:type="pct"/>
            <w:vAlign w:val="bottom"/>
          </w:tcPr>
          <w:p w:rsidR="00FD0BFE" w:rsidRDefault="005262DE">
            <w:pPr>
              <w:spacing w:after="0" w:line="240" w:lineRule="auto"/>
              <w:jc w:val="right"/>
            </w:pPr>
            <w:r>
              <w:rPr>
                <w:rFonts w:ascii="Times New Roman" w:hAnsi="Times New Roman" w:cs="Times New Roman"/>
                <w:sz w:val="18"/>
              </w:rPr>
              <w:t>2.157.762</w:t>
            </w:r>
          </w:p>
        </w:tc>
        <w:tc>
          <w:tcPr>
            <w:tcW w:w="690" w:type="pct"/>
            <w:vAlign w:val="bottom"/>
          </w:tcPr>
          <w:p w:rsidR="00FD0BFE" w:rsidRDefault="005262DE">
            <w:pPr>
              <w:spacing w:after="0" w:line="240" w:lineRule="auto"/>
              <w:jc w:val="right"/>
            </w:pPr>
            <w:r>
              <w:rPr>
                <w:rFonts w:ascii="Times New Roman" w:hAnsi="Times New Roman" w:cs="Times New Roman"/>
                <w:sz w:val="18"/>
              </w:rPr>
              <w:t>121,4</w:t>
            </w:r>
          </w:p>
        </w:tc>
        <w:tc>
          <w:tcPr>
            <w:tcW w:w="690" w:type="pct"/>
            <w:vAlign w:val="bottom"/>
          </w:tcPr>
          <w:p w:rsidR="00FD0BFE" w:rsidRDefault="005262DE">
            <w:pPr>
              <w:spacing w:after="0" w:line="240" w:lineRule="auto"/>
              <w:jc w:val="right"/>
            </w:pPr>
            <w:r>
              <w:rPr>
                <w:rFonts w:ascii="Times New Roman" w:hAnsi="Times New Roman" w:cs="Times New Roman"/>
                <w:sz w:val="18"/>
              </w:rPr>
              <w:t>86,4</w:t>
            </w:r>
          </w:p>
        </w:tc>
      </w:tr>
    </w:tbl>
    <w:p w:rsidR="00FD0BFE" w:rsidRDefault="00FD0BFE">
      <w:pPr>
        <w:spacing w:after="0" w:line="240" w:lineRule="auto"/>
      </w:pPr>
    </w:p>
    <w:p w:rsidR="00FD0BFE" w:rsidRDefault="005262DE">
      <w:pPr>
        <w:spacing w:line="240" w:lineRule="auto"/>
        <w:jc w:val="both"/>
      </w:pPr>
      <w:r>
        <w:rPr>
          <w:rFonts w:ascii="Times New Roman" w:hAnsi="Times New Roman" w:cs="Times New Roman"/>
          <w:sz w:val="24"/>
        </w:rPr>
        <w:lastRenderedPageBreak/>
        <w:t>Aktivnost K300000 Opremanje sastoji se u najvećem dijelu od rashoda za uredsku opremu i namještaj te rashoda za instrumente, uređaje i strojeve. Navedena aktivnost realizirana je u 2023. godini u iznosu od 2,16 milijuna eura te je navedeno izvršenje veće za 21,4% u odnosu na prethodnu godinu također zbog porasta cijena. </w:t>
      </w:r>
    </w:p>
    <w:p w:rsidR="00FD0BFE" w:rsidRDefault="005262DE">
      <w:pPr>
        <w:spacing w:line="240" w:lineRule="auto"/>
      </w:pPr>
      <w:r>
        <w:rPr>
          <w:rFonts w:ascii="Times New Roman" w:hAnsi="Times New Roman" w:cs="Times New Roman"/>
          <w:b/>
          <w:u w:val="single"/>
        </w:rPr>
        <w:br/>
        <w:t>K300001 INFORMATIZACIJA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519"/>
        <w:gridCol w:w="1439"/>
        <w:gridCol w:w="1439"/>
        <w:gridCol w:w="1439"/>
        <w:gridCol w:w="1241"/>
        <w:gridCol w:w="917"/>
      </w:tblGrid>
      <w:tr w:rsidR="00FD0BFE">
        <w:tc>
          <w:tcPr>
            <w:tcW w:w="980" w:type="pct"/>
            <w:shd w:val="clear" w:color="auto" w:fill="BCDFFB"/>
            <w:vAlign w:val="center"/>
          </w:tcPr>
          <w:p w:rsidR="00FD0BFE" w:rsidRDefault="00FD0BFE">
            <w:pPr>
              <w:spacing w:after="0" w:line="240" w:lineRule="auto"/>
              <w:jc w:val="center"/>
            </w:pP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r>
      <w:tr w:rsidR="00FD0BFE">
        <w:tc>
          <w:tcPr>
            <w:tcW w:w="1400" w:type="pct"/>
            <w:shd w:val="clear" w:color="auto" w:fill="BCDFFB"/>
            <w:vAlign w:val="center"/>
          </w:tcPr>
          <w:p w:rsidR="00FD0BFE" w:rsidRDefault="005262DE">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6=4/3</w:t>
            </w:r>
          </w:p>
        </w:tc>
      </w:tr>
      <w:tr w:rsidR="00FD0BFE">
        <w:tc>
          <w:tcPr>
            <w:tcW w:w="980" w:type="pct"/>
            <w:vAlign w:val="center"/>
          </w:tcPr>
          <w:p w:rsidR="00FD0BFE" w:rsidRDefault="005262DE">
            <w:pPr>
              <w:spacing w:after="0" w:line="240" w:lineRule="auto"/>
            </w:pPr>
            <w:r>
              <w:rPr>
                <w:rFonts w:ascii="Times New Roman" w:hAnsi="Times New Roman" w:cs="Times New Roman"/>
                <w:sz w:val="18"/>
              </w:rPr>
              <w:t>K300001</w:t>
            </w:r>
          </w:p>
        </w:tc>
        <w:tc>
          <w:tcPr>
            <w:tcW w:w="690" w:type="pct"/>
            <w:vAlign w:val="bottom"/>
          </w:tcPr>
          <w:p w:rsidR="00FD0BFE" w:rsidRDefault="005262DE">
            <w:pPr>
              <w:spacing w:after="0" w:line="240" w:lineRule="auto"/>
              <w:jc w:val="right"/>
            </w:pPr>
            <w:r>
              <w:rPr>
                <w:rFonts w:ascii="Times New Roman" w:hAnsi="Times New Roman" w:cs="Times New Roman"/>
                <w:sz w:val="18"/>
              </w:rPr>
              <w:t>1.915.318</w:t>
            </w:r>
          </w:p>
        </w:tc>
        <w:tc>
          <w:tcPr>
            <w:tcW w:w="690" w:type="pct"/>
            <w:vAlign w:val="bottom"/>
          </w:tcPr>
          <w:p w:rsidR="00FD0BFE" w:rsidRDefault="005262DE">
            <w:pPr>
              <w:spacing w:after="0" w:line="240" w:lineRule="auto"/>
              <w:jc w:val="right"/>
            </w:pPr>
            <w:r>
              <w:rPr>
                <w:rFonts w:ascii="Times New Roman" w:hAnsi="Times New Roman" w:cs="Times New Roman"/>
                <w:sz w:val="18"/>
              </w:rPr>
              <w:t>2.682.346</w:t>
            </w:r>
          </w:p>
        </w:tc>
        <w:tc>
          <w:tcPr>
            <w:tcW w:w="690" w:type="pct"/>
            <w:vAlign w:val="bottom"/>
          </w:tcPr>
          <w:p w:rsidR="00FD0BFE" w:rsidRDefault="005262DE">
            <w:pPr>
              <w:spacing w:after="0" w:line="240" w:lineRule="auto"/>
              <w:jc w:val="right"/>
            </w:pPr>
            <w:r>
              <w:rPr>
                <w:rFonts w:ascii="Times New Roman" w:hAnsi="Times New Roman" w:cs="Times New Roman"/>
                <w:sz w:val="18"/>
              </w:rPr>
              <w:t>1.783.818</w:t>
            </w:r>
          </w:p>
        </w:tc>
        <w:tc>
          <w:tcPr>
            <w:tcW w:w="690" w:type="pct"/>
            <w:vAlign w:val="bottom"/>
          </w:tcPr>
          <w:p w:rsidR="00FD0BFE" w:rsidRDefault="005262DE">
            <w:pPr>
              <w:spacing w:after="0" w:line="240" w:lineRule="auto"/>
              <w:jc w:val="right"/>
            </w:pPr>
            <w:r>
              <w:rPr>
                <w:rFonts w:ascii="Times New Roman" w:hAnsi="Times New Roman" w:cs="Times New Roman"/>
                <w:sz w:val="18"/>
              </w:rPr>
              <w:t>93,1</w:t>
            </w:r>
          </w:p>
        </w:tc>
        <w:tc>
          <w:tcPr>
            <w:tcW w:w="690" w:type="pct"/>
            <w:vAlign w:val="bottom"/>
          </w:tcPr>
          <w:p w:rsidR="00FD0BFE" w:rsidRDefault="005262DE">
            <w:pPr>
              <w:spacing w:after="0" w:line="240" w:lineRule="auto"/>
              <w:jc w:val="right"/>
            </w:pPr>
            <w:r>
              <w:rPr>
                <w:rFonts w:ascii="Times New Roman" w:hAnsi="Times New Roman" w:cs="Times New Roman"/>
                <w:sz w:val="18"/>
              </w:rPr>
              <w:t>66,5</w:t>
            </w:r>
          </w:p>
        </w:tc>
      </w:tr>
    </w:tbl>
    <w:p w:rsidR="00FD0BFE" w:rsidRDefault="00FD0BFE">
      <w:pPr>
        <w:spacing w:after="0" w:line="240" w:lineRule="auto"/>
      </w:pPr>
    </w:p>
    <w:p w:rsidR="00FD0BFE" w:rsidRDefault="005262DE">
      <w:pPr>
        <w:spacing w:line="240" w:lineRule="auto"/>
        <w:jc w:val="both"/>
      </w:pPr>
      <w:r>
        <w:rPr>
          <w:rFonts w:ascii="Times New Roman" w:hAnsi="Times New Roman" w:cs="Times New Roman"/>
          <w:sz w:val="24"/>
        </w:rPr>
        <w:t xml:space="preserve">Na aktivnosti K300001 evidentirani su rashodi za nabavu </w:t>
      </w:r>
      <w:proofErr w:type="spellStart"/>
      <w:r>
        <w:rPr>
          <w:rFonts w:ascii="Times New Roman" w:hAnsi="Times New Roman" w:cs="Times New Roman"/>
          <w:sz w:val="24"/>
        </w:rPr>
        <w:t>neproizvedene</w:t>
      </w:r>
      <w:proofErr w:type="spellEnd"/>
      <w:r>
        <w:rPr>
          <w:rFonts w:ascii="Times New Roman" w:hAnsi="Times New Roman" w:cs="Times New Roman"/>
          <w:sz w:val="24"/>
        </w:rPr>
        <w:t xml:space="preserve"> i proizvedene dugotrajne imovine, odnosno ulaganja u licence i računalne programe. Izvršenje za 2023. godinu iznosi 1,78 milijuna eura. Indeks ostvarenja u odnosu na prethodnu godinu iznosi 93,1.</w:t>
      </w:r>
    </w:p>
    <w:p w:rsidR="00FD0BFE" w:rsidRDefault="005262DE">
      <w:pPr>
        <w:spacing w:line="240" w:lineRule="auto"/>
      </w:pPr>
      <w:r>
        <w:rPr>
          <w:rFonts w:ascii="Times New Roman" w:hAnsi="Times New Roman" w:cs="Times New Roman"/>
          <w:b/>
          <w:u w:val="single"/>
        </w:rPr>
        <w:br/>
        <w:t>K300002 OBNOVA VOZNOG PARKA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519"/>
        <w:gridCol w:w="1439"/>
        <w:gridCol w:w="1439"/>
        <w:gridCol w:w="1439"/>
        <w:gridCol w:w="1241"/>
        <w:gridCol w:w="917"/>
      </w:tblGrid>
      <w:tr w:rsidR="00FD0BFE">
        <w:tc>
          <w:tcPr>
            <w:tcW w:w="980" w:type="pct"/>
            <w:shd w:val="clear" w:color="auto" w:fill="BCDFFB"/>
            <w:vAlign w:val="center"/>
          </w:tcPr>
          <w:p w:rsidR="00FD0BFE" w:rsidRDefault="00FD0BFE">
            <w:pPr>
              <w:spacing w:after="0" w:line="240" w:lineRule="auto"/>
              <w:jc w:val="center"/>
            </w:pP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r>
      <w:tr w:rsidR="00FD0BFE">
        <w:tc>
          <w:tcPr>
            <w:tcW w:w="1400" w:type="pct"/>
            <w:shd w:val="clear" w:color="auto" w:fill="BCDFFB"/>
            <w:vAlign w:val="center"/>
          </w:tcPr>
          <w:p w:rsidR="00FD0BFE" w:rsidRDefault="005262DE">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6=4/3</w:t>
            </w:r>
          </w:p>
        </w:tc>
      </w:tr>
      <w:tr w:rsidR="00FD0BFE">
        <w:tc>
          <w:tcPr>
            <w:tcW w:w="980" w:type="pct"/>
            <w:vAlign w:val="center"/>
          </w:tcPr>
          <w:p w:rsidR="00FD0BFE" w:rsidRDefault="005262DE">
            <w:pPr>
              <w:spacing w:after="0" w:line="240" w:lineRule="auto"/>
            </w:pPr>
            <w:r>
              <w:rPr>
                <w:rFonts w:ascii="Times New Roman" w:hAnsi="Times New Roman" w:cs="Times New Roman"/>
                <w:sz w:val="18"/>
              </w:rPr>
              <w:t>K300002</w:t>
            </w:r>
          </w:p>
        </w:tc>
        <w:tc>
          <w:tcPr>
            <w:tcW w:w="690" w:type="pct"/>
            <w:vAlign w:val="bottom"/>
          </w:tcPr>
          <w:p w:rsidR="00FD0BFE" w:rsidRDefault="005262DE">
            <w:pPr>
              <w:spacing w:after="0" w:line="240" w:lineRule="auto"/>
              <w:jc w:val="right"/>
            </w:pPr>
            <w:r>
              <w:rPr>
                <w:rFonts w:ascii="Times New Roman" w:hAnsi="Times New Roman" w:cs="Times New Roman"/>
                <w:sz w:val="18"/>
              </w:rPr>
              <w:t>780.941</w:t>
            </w:r>
          </w:p>
        </w:tc>
        <w:tc>
          <w:tcPr>
            <w:tcW w:w="690" w:type="pct"/>
            <w:vAlign w:val="bottom"/>
          </w:tcPr>
          <w:p w:rsidR="00FD0BFE" w:rsidRDefault="005262DE">
            <w:pPr>
              <w:spacing w:after="0" w:line="240" w:lineRule="auto"/>
              <w:jc w:val="right"/>
            </w:pPr>
            <w:r>
              <w:rPr>
                <w:rFonts w:ascii="Times New Roman" w:hAnsi="Times New Roman" w:cs="Times New Roman"/>
                <w:sz w:val="18"/>
              </w:rPr>
              <w:t>50.000</w:t>
            </w:r>
          </w:p>
        </w:tc>
        <w:tc>
          <w:tcPr>
            <w:tcW w:w="690" w:type="pct"/>
            <w:vAlign w:val="bottom"/>
          </w:tcPr>
          <w:p w:rsidR="00FD0BFE" w:rsidRDefault="005262DE">
            <w:pPr>
              <w:spacing w:after="0" w:line="240" w:lineRule="auto"/>
              <w:jc w:val="right"/>
            </w:pPr>
            <w:r>
              <w:rPr>
                <w:rFonts w:ascii="Times New Roman" w:hAnsi="Times New Roman" w:cs="Times New Roman"/>
                <w:sz w:val="18"/>
              </w:rPr>
              <w:t>0</w:t>
            </w:r>
          </w:p>
        </w:tc>
        <w:tc>
          <w:tcPr>
            <w:tcW w:w="690" w:type="pct"/>
            <w:vAlign w:val="bottom"/>
          </w:tcPr>
          <w:p w:rsidR="00FD0BFE" w:rsidRDefault="00FD0BFE">
            <w:pPr>
              <w:spacing w:after="0" w:line="240" w:lineRule="auto"/>
              <w:jc w:val="right"/>
            </w:pPr>
          </w:p>
        </w:tc>
        <w:tc>
          <w:tcPr>
            <w:tcW w:w="690" w:type="pct"/>
            <w:vAlign w:val="bottom"/>
          </w:tcPr>
          <w:p w:rsidR="00FD0BFE" w:rsidRDefault="00FD0BFE">
            <w:pPr>
              <w:spacing w:after="0" w:line="240" w:lineRule="auto"/>
              <w:jc w:val="right"/>
            </w:pPr>
          </w:p>
        </w:tc>
      </w:tr>
    </w:tbl>
    <w:p w:rsidR="00FD0BFE" w:rsidRDefault="00FD0BFE">
      <w:pPr>
        <w:spacing w:after="0" w:line="240" w:lineRule="auto"/>
      </w:pPr>
    </w:p>
    <w:p w:rsidR="00FD0BFE" w:rsidRDefault="005262DE">
      <w:pPr>
        <w:spacing w:line="240" w:lineRule="auto"/>
        <w:jc w:val="both"/>
      </w:pPr>
      <w:r>
        <w:rPr>
          <w:rFonts w:ascii="Times New Roman" w:hAnsi="Times New Roman" w:cs="Times New Roman"/>
          <w:sz w:val="24"/>
        </w:rPr>
        <w:t>U 2023. godinu Hrvatske ceste d.o.o. nisu imale rashode po aktivnosti K300002 Obnova voznog parka.</w:t>
      </w:r>
    </w:p>
    <w:p w:rsidR="00FD0BFE" w:rsidRDefault="005262DE">
      <w:pPr>
        <w:spacing w:line="240" w:lineRule="auto"/>
      </w:pPr>
      <w:r>
        <w:rPr>
          <w:rFonts w:ascii="Times New Roman" w:hAnsi="Times New Roman" w:cs="Times New Roman"/>
          <w:b/>
          <w:u w:val="single"/>
        </w:rPr>
        <w:br/>
        <w:t>K300003 POSLOVNE ZGRADE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519"/>
        <w:gridCol w:w="1439"/>
        <w:gridCol w:w="1439"/>
        <w:gridCol w:w="1439"/>
        <w:gridCol w:w="1241"/>
        <w:gridCol w:w="917"/>
      </w:tblGrid>
      <w:tr w:rsidR="00FD0BFE">
        <w:tc>
          <w:tcPr>
            <w:tcW w:w="980" w:type="pct"/>
            <w:shd w:val="clear" w:color="auto" w:fill="BCDFFB"/>
            <w:vAlign w:val="center"/>
          </w:tcPr>
          <w:p w:rsidR="00FD0BFE" w:rsidRDefault="00FD0BFE">
            <w:pPr>
              <w:spacing w:after="0" w:line="240" w:lineRule="auto"/>
              <w:jc w:val="center"/>
            </w:pP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r>
      <w:tr w:rsidR="00FD0BFE">
        <w:tc>
          <w:tcPr>
            <w:tcW w:w="1400" w:type="pct"/>
            <w:shd w:val="clear" w:color="auto" w:fill="BCDFFB"/>
            <w:vAlign w:val="center"/>
          </w:tcPr>
          <w:p w:rsidR="00FD0BFE" w:rsidRDefault="005262DE">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6=4/3</w:t>
            </w:r>
          </w:p>
        </w:tc>
      </w:tr>
      <w:tr w:rsidR="00FD0BFE">
        <w:tc>
          <w:tcPr>
            <w:tcW w:w="980" w:type="pct"/>
            <w:vAlign w:val="center"/>
          </w:tcPr>
          <w:p w:rsidR="00FD0BFE" w:rsidRDefault="005262DE">
            <w:pPr>
              <w:spacing w:after="0" w:line="240" w:lineRule="auto"/>
            </w:pPr>
            <w:r>
              <w:rPr>
                <w:rFonts w:ascii="Times New Roman" w:hAnsi="Times New Roman" w:cs="Times New Roman"/>
                <w:sz w:val="18"/>
              </w:rPr>
              <w:t>K300003</w:t>
            </w:r>
          </w:p>
        </w:tc>
        <w:tc>
          <w:tcPr>
            <w:tcW w:w="690" w:type="pct"/>
            <w:vAlign w:val="bottom"/>
          </w:tcPr>
          <w:p w:rsidR="00FD0BFE" w:rsidRDefault="005262DE">
            <w:pPr>
              <w:spacing w:after="0" w:line="240" w:lineRule="auto"/>
              <w:jc w:val="right"/>
            </w:pPr>
            <w:r>
              <w:rPr>
                <w:rFonts w:ascii="Times New Roman" w:hAnsi="Times New Roman" w:cs="Times New Roman"/>
                <w:sz w:val="18"/>
              </w:rPr>
              <w:t>1.103.204</w:t>
            </w:r>
          </w:p>
        </w:tc>
        <w:tc>
          <w:tcPr>
            <w:tcW w:w="690" w:type="pct"/>
            <w:vAlign w:val="bottom"/>
          </w:tcPr>
          <w:p w:rsidR="00FD0BFE" w:rsidRDefault="005262DE">
            <w:pPr>
              <w:spacing w:after="0" w:line="240" w:lineRule="auto"/>
              <w:jc w:val="right"/>
            </w:pPr>
            <w:r>
              <w:rPr>
                <w:rFonts w:ascii="Times New Roman" w:hAnsi="Times New Roman" w:cs="Times New Roman"/>
                <w:sz w:val="18"/>
              </w:rPr>
              <w:t>4.482.283</w:t>
            </w:r>
          </w:p>
        </w:tc>
        <w:tc>
          <w:tcPr>
            <w:tcW w:w="690" w:type="pct"/>
            <w:vAlign w:val="bottom"/>
          </w:tcPr>
          <w:p w:rsidR="00FD0BFE" w:rsidRDefault="005262DE">
            <w:pPr>
              <w:spacing w:after="0" w:line="240" w:lineRule="auto"/>
              <w:jc w:val="right"/>
            </w:pPr>
            <w:r>
              <w:rPr>
                <w:rFonts w:ascii="Times New Roman" w:hAnsi="Times New Roman" w:cs="Times New Roman"/>
                <w:sz w:val="18"/>
              </w:rPr>
              <w:t>3.791.543</w:t>
            </w:r>
          </w:p>
        </w:tc>
        <w:tc>
          <w:tcPr>
            <w:tcW w:w="690" w:type="pct"/>
            <w:vAlign w:val="bottom"/>
          </w:tcPr>
          <w:p w:rsidR="00FD0BFE" w:rsidRDefault="005262DE">
            <w:pPr>
              <w:spacing w:after="0" w:line="240" w:lineRule="auto"/>
              <w:jc w:val="right"/>
            </w:pPr>
            <w:r>
              <w:rPr>
                <w:rFonts w:ascii="Times New Roman" w:hAnsi="Times New Roman" w:cs="Times New Roman"/>
                <w:sz w:val="18"/>
              </w:rPr>
              <w:t>343,7</w:t>
            </w:r>
          </w:p>
        </w:tc>
        <w:tc>
          <w:tcPr>
            <w:tcW w:w="690" w:type="pct"/>
            <w:vAlign w:val="bottom"/>
          </w:tcPr>
          <w:p w:rsidR="00FD0BFE" w:rsidRDefault="005262DE">
            <w:pPr>
              <w:spacing w:after="0" w:line="240" w:lineRule="auto"/>
              <w:jc w:val="right"/>
            </w:pPr>
            <w:r>
              <w:rPr>
                <w:rFonts w:ascii="Times New Roman" w:hAnsi="Times New Roman" w:cs="Times New Roman"/>
                <w:sz w:val="18"/>
              </w:rPr>
              <w:t>84,6</w:t>
            </w:r>
          </w:p>
        </w:tc>
      </w:tr>
    </w:tbl>
    <w:p w:rsidR="00FD0BFE" w:rsidRDefault="00FD0BFE">
      <w:pPr>
        <w:spacing w:after="0" w:line="240" w:lineRule="auto"/>
      </w:pPr>
    </w:p>
    <w:p w:rsidR="00FD0BFE" w:rsidRDefault="005262DE">
      <w:pPr>
        <w:spacing w:line="240" w:lineRule="auto"/>
        <w:jc w:val="both"/>
      </w:pPr>
      <w:r>
        <w:rPr>
          <w:rFonts w:ascii="Times New Roman" w:hAnsi="Times New Roman" w:cs="Times New Roman"/>
          <w:sz w:val="24"/>
        </w:rPr>
        <w:t xml:space="preserve">U 2023. godini, rashodi za K300003 Poslovne zgrade izvršeni su u iznosu od 3,79 milijuna eura. Najveći dio odnosi se na rashode vezane za izgradnju i obnovu objekata za održavanje cesta. U 2023. godini je u potpunosti dovršena zgrada </w:t>
      </w:r>
      <w:proofErr w:type="spellStart"/>
      <w:r>
        <w:rPr>
          <w:rFonts w:ascii="Times New Roman" w:hAnsi="Times New Roman" w:cs="Times New Roman"/>
          <w:sz w:val="24"/>
        </w:rPr>
        <w:t>nadcestarije</w:t>
      </w:r>
      <w:proofErr w:type="spellEnd"/>
      <w:r>
        <w:rPr>
          <w:rFonts w:ascii="Times New Roman" w:hAnsi="Times New Roman" w:cs="Times New Roman"/>
          <w:sz w:val="24"/>
        </w:rPr>
        <w:t xml:space="preserve"> Valpovo, izgrađena su dva silosa za sol (Križevci i Čakovec), rekonstruirana nadstrešnica za sol u Čabru. Pokazatelj rezultata nešto je niži od planiranog jer je tijekom 2023. godine redovito održavanje državnih cesta na području Poslovne jedinice Zagreb izvodio izvođač koji nije koristio objekte za održavanje cesta, stoga je realizacija prema ovoj poziciji nešto manja.</w:t>
      </w:r>
    </w:p>
    <w:p w:rsidR="00FD0BFE" w:rsidRDefault="005262DE">
      <w:pPr>
        <w:spacing w:line="240" w:lineRule="auto"/>
      </w:pPr>
      <w:r>
        <w:rPr>
          <w:rFonts w:ascii="Times New Roman" w:hAnsi="Times New Roman" w:cs="Times New Roman"/>
          <w:b/>
          <w:sz w:val="24"/>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010"/>
        <w:gridCol w:w="1164"/>
        <w:gridCol w:w="1164"/>
        <w:gridCol w:w="1164"/>
        <w:gridCol w:w="1164"/>
        <w:gridCol w:w="1164"/>
        <w:gridCol w:w="1164"/>
      </w:tblGrid>
      <w:tr w:rsidR="00FD0BFE">
        <w:tc>
          <w:tcPr>
            <w:tcW w:w="9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Ostvarena vrijednost (2023.)</w:t>
            </w:r>
          </w:p>
        </w:tc>
      </w:tr>
      <w:tr w:rsidR="00FD0BFE">
        <w:tc>
          <w:tcPr>
            <w:tcW w:w="950" w:type="pct"/>
            <w:vAlign w:val="center"/>
          </w:tcPr>
          <w:p w:rsidR="00FD0BFE" w:rsidRDefault="005262DE">
            <w:pPr>
              <w:spacing w:after="0" w:line="240" w:lineRule="auto"/>
              <w:jc w:val="center"/>
            </w:pPr>
            <w:r>
              <w:rPr>
                <w:rFonts w:ascii="Times New Roman" w:hAnsi="Times New Roman" w:cs="Times New Roman"/>
                <w:sz w:val="18"/>
              </w:rPr>
              <w:t>Udio aktivnih objekata (i parcela) u odnosu na ukupan broj namjenskih nekretnina u vlasništvu</w:t>
            </w:r>
          </w:p>
        </w:tc>
        <w:tc>
          <w:tcPr>
            <w:tcW w:w="550" w:type="pct"/>
            <w:vAlign w:val="center"/>
          </w:tcPr>
          <w:p w:rsidR="00FD0BFE" w:rsidRDefault="005262DE" w:rsidP="0034685C">
            <w:pPr>
              <w:spacing w:after="0" w:line="240" w:lineRule="auto"/>
              <w:jc w:val="center"/>
            </w:pPr>
            <w:r>
              <w:rPr>
                <w:rFonts w:ascii="Times New Roman" w:hAnsi="Times New Roman" w:cs="Times New Roman"/>
                <w:sz w:val="18"/>
              </w:rPr>
              <w:t>Iskorištenost ukupnog broja nekret</w:t>
            </w:r>
            <w:r w:rsidR="0034685C">
              <w:rPr>
                <w:rFonts w:ascii="Times New Roman" w:hAnsi="Times New Roman" w:cs="Times New Roman"/>
                <w:sz w:val="18"/>
              </w:rPr>
              <w:t>n</w:t>
            </w:r>
            <w:r>
              <w:rPr>
                <w:rFonts w:ascii="Times New Roman" w:hAnsi="Times New Roman" w:cs="Times New Roman"/>
                <w:sz w:val="18"/>
              </w:rPr>
              <w:t>ina za redovito održavanje cesta u vlasništvu</w:t>
            </w:r>
          </w:p>
        </w:tc>
        <w:tc>
          <w:tcPr>
            <w:tcW w:w="550" w:type="pct"/>
            <w:vAlign w:val="center"/>
          </w:tcPr>
          <w:p w:rsidR="00FD0BFE" w:rsidRDefault="005262DE">
            <w:pPr>
              <w:spacing w:after="0" w:line="240" w:lineRule="auto"/>
              <w:jc w:val="center"/>
            </w:pPr>
            <w:r>
              <w:rPr>
                <w:rFonts w:ascii="Times New Roman" w:hAnsi="Times New Roman" w:cs="Times New Roman"/>
                <w:sz w:val="18"/>
              </w:rPr>
              <w:t>%</w:t>
            </w:r>
          </w:p>
        </w:tc>
        <w:tc>
          <w:tcPr>
            <w:tcW w:w="550" w:type="pct"/>
            <w:vAlign w:val="center"/>
          </w:tcPr>
          <w:p w:rsidR="00FD0BFE" w:rsidRDefault="005262DE">
            <w:pPr>
              <w:spacing w:after="0" w:line="240" w:lineRule="auto"/>
              <w:jc w:val="right"/>
            </w:pPr>
            <w:r>
              <w:rPr>
                <w:rFonts w:ascii="Times New Roman" w:hAnsi="Times New Roman" w:cs="Times New Roman"/>
                <w:sz w:val="18"/>
              </w:rPr>
              <w:t>85,0</w:t>
            </w:r>
          </w:p>
        </w:tc>
        <w:tc>
          <w:tcPr>
            <w:tcW w:w="550" w:type="pct"/>
            <w:vAlign w:val="center"/>
          </w:tcPr>
          <w:p w:rsidR="00FD0BFE" w:rsidRDefault="005262DE">
            <w:pPr>
              <w:spacing w:after="0" w:line="240" w:lineRule="auto"/>
              <w:jc w:val="center"/>
            </w:pPr>
            <w:r>
              <w:rPr>
                <w:rFonts w:ascii="Times New Roman" w:hAnsi="Times New Roman" w:cs="Times New Roman"/>
                <w:sz w:val="18"/>
              </w:rPr>
              <w:t>Sustav za praćenje redovitog održavanja državnih cesta</w:t>
            </w:r>
          </w:p>
        </w:tc>
        <w:tc>
          <w:tcPr>
            <w:tcW w:w="550" w:type="pct"/>
            <w:vAlign w:val="center"/>
          </w:tcPr>
          <w:p w:rsidR="00FD0BFE" w:rsidRDefault="005262DE">
            <w:pPr>
              <w:spacing w:after="0" w:line="240" w:lineRule="auto"/>
              <w:jc w:val="right"/>
            </w:pPr>
            <w:r>
              <w:rPr>
                <w:rFonts w:ascii="Times New Roman" w:hAnsi="Times New Roman" w:cs="Times New Roman"/>
                <w:sz w:val="18"/>
              </w:rPr>
              <w:t>90,0</w:t>
            </w:r>
          </w:p>
        </w:tc>
        <w:tc>
          <w:tcPr>
            <w:tcW w:w="550" w:type="pct"/>
            <w:vAlign w:val="center"/>
          </w:tcPr>
          <w:p w:rsidR="00FD0BFE" w:rsidRDefault="005262DE">
            <w:pPr>
              <w:spacing w:after="0" w:line="240" w:lineRule="auto"/>
              <w:jc w:val="right"/>
            </w:pPr>
            <w:r>
              <w:rPr>
                <w:rFonts w:ascii="Times New Roman" w:hAnsi="Times New Roman" w:cs="Times New Roman"/>
                <w:sz w:val="18"/>
              </w:rPr>
              <w:t>75,0</w:t>
            </w:r>
          </w:p>
        </w:tc>
      </w:tr>
    </w:tbl>
    <w:p w:rsidR="00FD0BFE" w:rsidRDefault="00FD0BFE">
      <w:pPr>
        <w:spacing w:after="0" w:line="240" w:lineRule="auto"/>
      </w:pPr>
    </w:p>
    <w:p w:rsidR="00BE4518" w:rsidRDefault="005262DE">
      <w:pPr>
        <w:spacing w:line="240" w:lineRule="auto"/>
        <w:rPr>
          <w:rFonts w:ascii="Times New Roman" w:hAnsi="Times New Roman" w:cs="Times New Roman"/>
          <w:b/>
          <w:u w:val="single"/>
        </w:rPr>
      </w:pPr>
      <w:r>
        <w:rPr>
          <w:rFonts w:ascii="Times New Roman" w:hAnsi="Times New Roman" w:cs="Times New Roman"/>
          <w:b/>
          <w:u w:val="single"/>
        </w:rPr>
        <w:br/>
      </w:r>
    </w:p>
    <w:p w:rsidR="00FD0BFE" w:rsidRDefault="005262DE">
      <w:pPr>
        <w:spacing w:line="240" w:lineRule="auto"/>
      </w:pPr>
      <w:r>
        <w:rPr>
          <w:rFonts w:ascii="Times New Roman" w:hAnsi="Times New Roman" w:cs="Times New Roman"/>
          <w:b/>
          <w:u w:val="single"/>
        </w:rPr>
        <w:lastRenderedPageBreak/>
        <w:t>3001 SERVISIRANJE UNUTARNJEG DUGA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519"/>
        <w:gridCol w:w="1439"/>
        <w:gridCol w:w="1439"/>
        <w:gridCol w:w="1439"/>
        <w:gridCol w:w="1241"/>
        <w:gridCol w:w="917"/>
      </w:tblGrid>
      <w:tr w:rsidR="00FD0BFE">
        <w:tc>
          <w:tcPr>
            <w:tcW w:w="980" w:type="pct"/>
            <w:shd w:val="clear" w:color="auto" w:fill="BCDFFB"/>
            <w:vAlign w:val="center"/>
          </w:tcPr>
          <w:p w:rsidR="00FD0BFE" w:rsidRDefault="00FD0BFE">
            <w:pPr>
              <w:spacing w:after="0" w:line="240" w:lineRule="auto"/>
              <w:jc w:val="center"/>
            </w:pP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r>
      <w:tr w:rsidR="00FD0BFE">
        <w:tc>
          <w:tcPr>
            <w:tcW w:w="1400" w:type="pct"/>
            <w:shd w:val="clear" w:color="auto" w:fill="BCDFFB"/>
            <w:vAlign w:val="center"/>
          </w:tcPr>
          <w:p w:rsidR="00FD0BFE" w:rsidRDefault="005262DE">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6=4/3</w:t>
            </w:r>
          </w:p>
        </w:tc>
      </w:tr>
      <w:tr w:rsidR="00FD0BFE">
        <w:tc>
          <w:tcPr>
            <w:tcW w:w="980" w:type="pct"/>
            <w:vAlign w:val="center"/>
          </w:tcPr>
          <w:p w:rsidR="00FD0BFE" w:rsidRDefault="005262DE">
            <w:pPr>
              <w:spacing w:after="0" w:line="240" w:lineRule="auto"/>
            </w:pPr>
            <w:r>
              <w:rPr>
                <w:rFonts w:ascii="Times New Roman" w:hAnsi="Times New Roman" w:cs="Times New Roman"/>
                <w:sz w:val="18"/>
              </w:rPr>
              <w:t>3001</w:t>
            </w:r>
          </w:p>
        </w:tc>
        <w:tc>
          <w:tcPr>
            <w:tcW w:w="690" w:type="pct"/>
            <w:vAlign w:val="bottom"/>
          </w:tcPr>
          <w:p w:rsidR="00FD0BFE" w:rsidRDefault="005262DE">
            <w:pPr>
              <w:spacing w:after="0" w:line="240" w:lineRule="auto"/>
              <w:jc w:val="right"/>
            </w:pPr>
            <w:r>
              <w:rPr>
                <w:rFonts w:ascii="Times New Roman" w:hAnsi="Times New Roman" w:cs="Times New Roman"/>
                <w:sz w:val="18"/>
              </w:rPr>
              <w:t>99.745.563</w:t>
            </w:r>
          </w:p>
        </w:tc>
        <w:tc>
          <w:tcPr>
            <w:tcW w:w="690" w:type="pct"/>
            <w:vAlign w:val="bottom"/>
          </w:tcPr>
          <w:p w:rsidR="00FD0BFE" w:rsidRDefault="005262DE">
            <w:pPr>
              <w:spacing w:after="0" w:line="240" w:lineRule="auto"/>
              <w:jc w:val="right"/>
            </w:pPr>
            <w:r>
              <w:rPr>
                <w:rFonts w:ascii="Times New Roman" w:hAnsi="Times New Roman" w:cs="Times New Roman"/>
                <w:sz w:val="18"/>
              </w:rPr>
              <w:t>97.955.000</w:t>
            </w:r>
          </w:p>
        </w:tc>
        <w:tc>
          <w:tcPr>
            <w:tcW w:w="690" w:type="pct"/>
            <w:vAlign w:val="bottom"/>
          </w:tcPr>
          <w:p w:rsidR="00FD0BFE" w:rsidRDefault="005262DE">
            <w:pPr>
              <w:spacing w:after="0" w:line="240" w:lineRule="auto"/>
              <w:jc w:val="right"/>
            </w:pPr>
            <w:r>
              <w:rPr>
                <w:rFonts w:ascii="Times New Roman" w:hAnsi="Times New Roman" w:cs="Times New Roman"/>
                <w:sz w:val="18"/>
              </w:rPr>
              <w:t>97.015.932</w:t>
            </w:r>
          </w:p>
        </w:tc>
        <w:tc>
          <w:tcPr>
            <w:tcW w:w="690" w:type="pct"/>
            <w:vAlign w:val="bottom"/>
          </w:tcPr>
          <w:p w:rsidR="00FD0BFE" w:rsidRDefault="005262DE">
            <w:pPr>
              <w:spacing w:after="0" w:line="240" w:lineRule="auto"/>
              <w:jc w:val="right"/>
            </w:pPr>
            <w:r>
              <w:rPr>
                <w:rFonts w:ascii="Times New Roman" w:hAnsi="Times New Roman" w:cs="Times New Roman"/>
                <w:sz w:val="18"/>
              </w:rPr>
              <w:t>97,3</w:t>
            </w:r>
          </w:p>
        </w:tc>
        <w:tc>
          <w:tcPr>
            <w:tcW w:w="690" w:type="pct"/>
            <w:vAlign w:val="bottom"/>
          </w:tcPr>
          <w:p w:rsidR="00FD0BFE" w:rsidRDefault="005262DE">
            <w:pPr>
              <w:spacing w:after="0" w:line="240" w:lineRule="auto"/>
              <w:jc w:val="right"/>
            </w:pPr>
            <w:r>
              <w:rPr>
                <w:rFonts w:ascii="Times New Roman" w:hAnsi="Times New Roman" w:cs="Times New Roman"/>
                <w:sz w:val="18"/>
              </w:rPr>
              <w:t>99,0</w:t>
            </w:r>
          </w:p>
        </w:tc>
      </w:tr>
    </w:tbl>
    <w:p w:rsidR="00FD0BFE" w:rsidRDefault="00FD0BFE">
      <w:pPr>
        <w:spacing w:after="0" w:line="240" w:lineRule="auto"/>
      </w:pPr>
    </w:p>
    <w:p w:rsidR="00FD0BFE" w:rsidRDefault="005262DE">
      <w:pPr>
        <w:spacing w:line="240" w:lineRule="auto"/>
        <w:jc w:val="both"/>
      </w:pPr>
      <w:r>
        <w:rPr>
          <w:rFonts w:ascii="Times New Roman" w:hAnsi="Times New Roman" w:cs="Times New Roman"/>
          <w:sz w:val="24"/>
        </w:rPr>
        <w:t>U 2023. godini ukupno servisiranje unutarnjeg duga izvršeno je u iznosu od 97,02 milijuna eura. Navedeni iznos se sastoji od otplata glavnica i kamata po ugovorenim kreditima kod tuzemnih banaka.</w:t>
      </w:r>
    </w:p>
    <w:p w:rsidR="00FD0BFE" w:rsidRDefault="005262DE">
      <w:pPr>
        <w:spacing w:line="240" w:lineRule="auto"/>
      </w:pPr>
      <w:r>
        <w:rPr>
          <w:rFonts w:ascii="Times New Roman" w:hAnsi="Times New Roman" w:cs="Times New Roman"/>
          <w:b/>
          <w:sz w:val="24"/>
        </w:rPr>
        <w:t xml:space="preserve">Cilj: </w:t>
      </w:r>
      <w:r>
        <w:rPr>
          <w:rFonts w:ascii="Times New Roman" w:hAnsi="Times New Roman" w:cs="Times New Roman"/>
          <w:sz w:val="24"/>
          <w:u w:val="single"/>
        </w:rPr>
        <w:t>Pravovremena otplata dospijeća obveza po zaduživanju na domaćem tržištu kapitala</w:t>
      </w:r>
    </w:p>
    <w:p w:rsidR="00FD0BFE" w:rsidRDefault="005262DE">
      <w:pPr>
        <w:spacing w:line="240" w:lineRule="auto"/>
      </w:pPr>
      <w:r>
        <w:rPr>
          <w:rFonts w:ascii="Times New Roman" w:hAnsi="Times New Roman" w:cs="Times New Roman"/>
          <w:b/>
          <w:sz w:val="24"/>
          <w:u w:val="single"/>
        </w:rPr>
        <w:br/>
        <w:t>Opis provedbe cilja programa</w:t>
      </w:r>
    </w:p>
    <w:p w:rsidR="00FD0BFE" w:rsidRDefault="005262DE">
      <w:pPr>
        <w:spacing w:line="240" w:lineRule="auto"/>
        <w:jc w:val="both"/>
      </w:pPr>
      <w:r>
        <w:rPr>
          <w:rFonts w:ascii="Times New Roman" w:hAnsi="Times New Roman" w:cs="Times New Roman"/>
          <w:sz w:val="24"/>
        </w:rPr>
        <w:t>Pokazatelj učinka Održivost unutarnjeg duga pokazuje da su Hrvatske ceste izvršile sve obveze po ugovorenim kreditima po dospijeću, bez kašnjenja.</w:t>
      </w:r>
    </w:p>
    <w:p w:rsidR="00FD0BFE" w:rsidRDefault="005262DE">
      <w:pPr>
        <w:spacing w:line="240" w:lineRule="auto"/>
      </w:pPr>
      <w:r>
        <w:rPr>
          <w:rFonts w:ascii="Times New Roman" w:hAnsi="Times New Roman" w:cs="Times New Roman"/>
          <w:b/>
          <w:sz w:val="24"/>
          <w:u w:val="single"/>
        </w:rPr>
        <w:br/>
        <w:t>Pokazatelji učinka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010"/>
        <w:gridCol w:w="1164"/>
        <w:gridCol w:w="1164"/>
        <w:gridCol w:w="1164"/>
        <w:gridCol w:w="1164"/>
        <w:gridCol w:w="1164"/>
        <w:gridCol w:w="1164"/>
      </w:tblGrid>
      <w:tr w:rsidR="00FD0BFE">
        <w:tc>
          <w:tcPr>
            <w:tcW w:w="9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Pokazatelj učinka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Ostvarena vrijednost (2023.)</w:t>
            </w:r>
          </w:p>
        </w:tc>
      </w:tr>
      <w:tr w:rsidR="00FD0BFE">
        <w:tc>
          <w:tcPr>
            <w:tcW w:w="950" w:type="pct"/>
            <w:vAlign w:val="center"/>
          </w:tcPr>
          <w:p w:rsidR="00FD0BFE" w:rsidRDefault="005262DE">
            <w:pPr>
              <w:spacing w:after="0" w:line="240" w:lineRule="auto"/>
              <w:jc w:val="center"/>
            </w:pPr>
            <w:r>
              <w:rPr>
                <w:rFonts w:ascii="Times New Roman" w:hAnsi="Times New Roman" w:cs="Times New Roman"/>
                <w:sz w:val="18"/>
              </w:rPr>
              <w:t>Održivost unutarnjeg duga</w:t>
            </w:r>
          </w:p>
        </w:tc>
        <w:tc>
          <w:tcPr>
            <w:tcW w:w="550" w:type="pct"/>
            <w:vAlign w:val="center"/>
          </w:tcPr>
          <w:p w:rsidR="00FD0BFE" w:rsidRDefault="005262DE">
            <w:pPr>
              <w:spacing w:after="0" w:line="240" w:lineRule="auto"/>
              <w:jc w:val="center"/>
            </w:pPr>
            <w:r>
              <w:rPr>
                <w:rFonts w:ascii="Times New Roman" w:hAnsi="Times New Roman" w:cs="Times New Roman"/>
                <w:sz w:val="18"/>
              </w:rPr>
              <w:t>Uredno servisiranje obveza po zaduživanju na domaćem tržištu kapitala</w:t>
            </w:r>
          </w:p>
        </w:tc>
        <w:tc>
          <w:tcPr>
            <w:tcW w:w="550" w:type="pct"/>
            <w:vAlign w:val="center"/>
          </w:tcPr>
          <w:p w:rsidR="00FD0BFE" w:rsidRDefault="005262DE">
            <w:pPr>
              <w:spacing w:after="0" w:line="240" w:lineRule="auto"/>
              <w:jc w:val="center"/>
            </w:pPr>
            <w:r>
              <w:rPr>
                <w:rFonts w:ascii="Times New Roman" w:hAnsi="Times New Roman" w:cs="Times New Roman"/>
                <w:sz w:val="18"/>
              </w:rPr>
              <w:t>%</w:t>
            </w:r>
          </w:p>
        </w:tc>
        <w:tc>
          <w:tcPr>
            <w:tcW w:w="550" w:type="pct"/>
            <w:vAlign w:val="center"/>
          </w:tcPr>
          <w:p w:rsidR="00FD0BFE" w:rsidRDefault="005262DE">
            <w:pPr>
              <w:spacing w:after="0" w:line="240" w:lineRule="auto"/>
              <w:jc w:val="right"/>
            </w:pPr>
            <w:r>
              <w:rPr>
                <w:rFonts w:ascii="Times New Roman" w:hAnsi="Times New Roman" w:cs="Times New Roman"/>
                <w:sz w:val="18"/>
              </w:rPr>
              <w:t>100,0</w:t>
            </w:r>
          </w:p>
        </w:tc>
        <w:tc>
          <w:tcPr>
            <w:tcW w:w="550" w:type="pct"/>
            <w:vAlign w:val="center"/>
          </w:tcPr>
          <w:p w:rsidR="00FD0BFE" w:rsidRDefault="005262DE">
            <w:pPr>
              <w:spacing w:after="0" w:line="240" w:lineRule="auto"/>
              <w:jc w:val="center"/>
            </w:pPr>
            <w:r>
              <w:rPr>
                <w:rFonts w:ascii="Times New Roman" w:hAnsi="Times New Roman" w:cs="Times New Roman"/>
                <w:sz w:val="18"/>
              </w:rPr>
              <w:t>Izvještaj o realizaciji financijskog plana</w:t>
            </w:r>
          </w:p>
        </w:tc>
        <w:tc>
          <w:tcPr>
            <w:tcW w:w="550" w:type="pct"/>
            <w:vAlign w:val="center"/>
          </w:tcPr>
          <w:p w:rsidR="00FD0BFE" w:rsidRDefault="005262DE">
            <w:pPr>
              <w:spacing w:after="0" w:line="240" w:lineRule="auto"/>
              <w:jc w:val="right"/>
            </w:pPr>
            <w:r>
              <w:rPr>
                <w:rFonts w:ascii="Times New Roman" w:hAnsi="Times New Roman" w:cs="Times New Roman"/>
                <w:sz w:val="18"/>
              </w:rPr>
              <w:t>100,0</w:t>
            </w:r>
          </w:p>
        </w:tc>
        <w:tc>
          <w:tcPr>
            <w:tcW w:w="550" w:type="pct"/>
            <w:vAlign w:val="center"/>
          </w:tcPr>
          <w:p w:rsidR="00FD0BFE" w:rsidRDefault="005262DE">
            <w:pPr>
              <w:spacing w:after="0" w:line="240" w:lineRule="auto"/>
              <w:jc w:val="right"/>
            </w:pPr>
            <w:r>
              <w:rPr>
                <w:rFonts w:ascii="Times New Roman" w:hAnsi="Times New Roman" w:cs="Times New Roman"/>
                <w:sz w:val="18"/>
              </w:rPr>
              <w:t>100,0</w:t>
            </w:r>
          </w:p>
        </w:tc>
      </w:tr>
    </w:tbl>
    <w:p w:rsidR="00FD0BFE" w:rsidRDefault="00FD0BFE">
      <w:pPr>
        <w:spacing w:after="0" w:line="240" w:lineRule="auto"/>
      </w:pPr>
    </w:p>
    <w:p w:rsidR="00FD0BFE" w:rsidRDefault="005262DE">
      <w:pPr>
        <w:spacing w:line="240" w:lineRule="auto"/>
      </w:pPr>
      <w:r>
        <w:rPr>
          <w:rFonts w:ascii="Times New Roman" w:hAnsi="Times New Roman" w:cs="Times New Roman"/>
          <w:b/>
          <w:u w:val="single"/>
        </w:rPr>
        <w:br/>
        <w:t>A300001 ZAJMOVI OD TUZEMNIH BANAKA I OSTALIH FINANCIJSKIH INSTITUCIJA IZVAN JAVNOG SEKTORA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519"/>
        <w:gridCol w:w="1439"/>
        <w:gridCol w:w="1439"/>
        <w:gridCol w:w="1439"/>
        <w:gridCol w:w="1241"/>
        <w:gridCol w:w="917"/>
      </w:tblGrid>
      <w:tr w:rsidR="00FD0BFE">
        <w:tc>
          <w:tcPr>
            <w:tcW w:w="980" w:type="pct"/>
            <w:shd w:val="clear" w:color="auto" w:fill="BCDFFB"/>
            <w:vAlign w:val="center"/>
          </w:tcPr>
          <w:p w:rsidR="00FD0BFE" w:rsidRDefault="00FD0BFE">
            <w:pPr>
              <w:spacing w:after="0" w:line="240" w:lineRule="auto"/>
              <w:jc w:val="center"/>
            </w:pP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r>
      <w:tr w:rsidR="00FD0BFE">
        <w:tc>
          <w:tcPr>
            <w:tcW w:w="1400" w:type="pct"/>
            <w:shd w:val="clear" w:color="auto" w:fill="BCDFFB"/>
            <w:vAlign w:val="center"/>
          </w:tcPr>
          <w:p w:rsidR="00FD0BFE" w:rsidRDefault="005262DE">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6=4/3</w:t>
            </w:r>
          </w:p>
        </w:tc>
      </w:tr>
      <w:tr w:rsidR="00FD0BFE">
        <w:tc>
          <w:tcPr>
            <w:tcW w:w="980" w:type="pct"/>
            <w:vAlign w:val="center"/>
          </w:tcPr>
          <w:p w:rsidR="00FD0BFE" w:rsidRDefault="005262DE">
            <w:pPr>
              <w:spacing w:after="0" w:line="240" w:lineRule="auto"/>
            </w:pPr>
            <w:r>
              <w:rPr>
                <w:rFonts w:ascii="Times New Roman" w:hAnsi="Times New Roman" w:cs="Times New Roman"/>
                <w:sz w:val="18"/>
              </w:rPr>
              <w:t>A300001</w:t>
            </w:r>
          </w:p>
        </w:tc>
        <w:tc>
          <w:tcPr>
            <w:tcW w:w="690" w:type="pct"/>
            <w:vAlign w:val="bottom"/>
          </w:tcPr>
          <w:p w:rsidR="00FD0BFE" w:rsidRDefault="005262DE">
            <w:pPr>
              <w:spacing w:after="0" w:line="240" w:lineRule="auto"/>
              <w:jc w:val="right"/>
            </w:pPr>
            <w:r>
              <w:rPr>
                <w:rFonts w:ascii="Times New Roman" w:hAnsi="Times New Roman" w:cs="Times New Roman"/>
                <w:sz w:val="18"/>
              </w:rPr>
              <w:t>99.745.563</w:t>
            </w:r>
          </w:p>
        </w:tc>
        <w:tc>
          <w:tcPr>
            <w:tcW w:w="690" w:type="pct"/>
            <w:vAlign w:val="bottom"/>
          </w:tcPr>
          <w:p w:rsidR="00FD0BFE" w:rsidRDefault="005262DE">
            <w:pPr>
              <w:spacing w:after="0" w:line="240" w:lineRule="auto"/>
              <w:jc w:val="right"/>
            </w:pPr>
            <w:r>
              <w:rPr>
                <w:rFonts w:ascii="Times New Roman" w:hAnsi="Times New Roman" w:cs="Times New Roman"/>
                <w:sz w:val="18"/>
              </w:rPr>
              <w:t>97.955.000</w:t>
            </w:r>
          </w:p>
        </w:tc>
        <w:tc>
          <w:tcPr>
            <w:tcW w:w="690" w:type="pct"/>
            <w:vAlign w:val="bottom"/>
          </w:tcPr>
          <w:p w:rsidR="00FD0BFE" w:rsidRDefault="005262DE">
            <w:pPr>
              <w:spacing w:after="0" w:line="240" w:lineRule="auto"/>
              <w:jc w:val="right"/>
            </w:pPr>
            <w:r>
              <w:rPr>
                <w:rFonts w:ascii="Times New Roman" w:hAnsi="Times New Roman" w:cs="Times New Roman"/>
                <w:sz w:val="18"/>
              </w:rPr>
              <w:t>97.015.932</w:t>
            </w:r>
          </w:p>
        </w:tc>
        <w:tc>
          <w:tcPr>
            <w:tcW w:w="690" w:type="pct"/>
            <w:vAlign w:val="bottom"/>
          </w:tcPr>
          <w:p w:rsidR="00FD0BFE" w:rsidRDefault="005262DE">
            <w:pPr>
              <w:spacing w:after="0" w:line="240" w:lineRule="auto"/>
              <w:jc w:val="right"/>
            </w:pPr>
            <w:r>
              <w:rPr>
                <w:rFonts w:ascii="Times New Roman" w:hAnsi="Times New Roman" w:cs="Times New Roman"/>
                <w:sz w:val="18"/>
              </w:rPr>
              <w:t>97,3</w:t>
            </w:r>
          </w:p>
        </w:tc>
        <w:tc>
          <w:tcPr>
            <w:tcW w:w="690" w:type="pct"/>
            <w:vAlign w:val="bottom"/>
          </w:tcPr>
          <w:p w:rsidR="00FD0BFE" w:rsidRDefault="005262DE">
            <w:pPr>
              <w:spacing w:after="0" w:line="240" w:lineRule="auto"/>
              <w:jc w:val="right"/>
            </w:pPr>
            <w:r>
              <w:rPr>
                <w:rFonts w:ascii="Times New Roman" w:hAnsi="Times New Roman" w:cs="Times New Roman"/>
                <w:sz w:val="18"/>
              </w:rPr>
              <w:t>99,0</w:t>
            </w:r>
          </w:p>
        </w:tc>
      </w:tr>
    </w:tbl>
    <w:p w:rsidR="00FD0BFE" w:rsidRDefault="00FD0BFE">
      <w:pPr>
        <w:spacing w:after="0" w:line="240" w:lineRule="auto"/>
      </w:pPr>
    </w:p>
    <w:p w:rsidR="00FD0BFE" w:rsidRDefault="005262DE">
      <w:pPr>
        <w:spacing w:line="240" w:lineRule="auto"/>
        <w:jc w:val="both"/>
      </w:pPr>
      <w:r>
        <w:rPr>
          <w:rFonts w:ascii="Times New Roman" w:hAnsi="Times New Roman" w:cs="Times New Roman"/>
          <w:sz w:val="24"/>
        </w:rPr>
        <w:t>U 2023. godini ukupno servisiranje zajmova tuzemnih banaka i ostalih financijskih institucija izvršeno je u iznosu od 97,02 milijuna eura. Navedeni iznos se sastoji od otplata glavnica i kamata po ugovorenim kreditima kod tuzemnih banaka. Pokazatelj učinka Izvršenje obveza prema ugovorenim rokovima pokazuje da su Hrvatske ceste izvršile sve obveze po ugovorenim kreditima kod tuzemnih banaka po dospijeću, bez kašnjenja.</w:t>
      </w:r>
    </w:p>
    <w:p w:rsidR="00FD0BFE" w:rsidRDefault="005262DE">
      <w:pPr>
        <w:spacing w:line="240" w:lineRule="auto"/>
      </w:pPr>
      <w:r>
        <w:rPr>
          <w:rFonts w:ascii="Times New Roman" w:hAnsi="Times New Roman" w:cs="Times New Roman"/>
          <w:b/>
          <w:sz w:val="24"/>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996"/>
        <w:gridCol w:w="1250"/>
        <w:gridCol w:w="1149"/>
        <w:gridCol w:w="1149"/>
        <w:gridCol w:w="1150"/>
        <w:gridCol w:w="1150"/>
        <w:gridCol w:w="1150"/>
      </w:tblGrid>
      <w:tr w:rsidR="00FD0BFE">
        <w:tc>
          <w:tcPr>
            <w:tcW w:w="9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Ostvarena vrijednost (2023.)</w:t>
            </w:r>
          </w:p>
        </w:tc>
      </w:tr>
      <w:tr w:rsidR="00FD0BFE">
        <w:tc>
          <w:tcPr>
            <w:tcW w:w="950" w:type="pct"/>
            <w:vAlign w:val="center"/>
          </w:tcPr>
          <w:p w:rsidR="00FD0BFE" w:rsidRDefault="005262DE">
            <w:pPr>
              <w:spacing w:after="0" w:line="240" w:lineRule="auto"/>
              <w:jc w:val="center"/>
            </w:pPr>
            <w:r>
              <w:rPr>
                <w:rFonts w:ascii="Times New Roman" w:hAnsi="Times New Roman" w:cs="Times New Roman"/>
                <w:sz w:val="18"/>
              </w:rPr>
              <w:t>Izvršenje obveza prema ugovorenim rokovima</w:t>
            </w:r>
          </w:p>
        </w:tc>
        <w:tc>
          <w:tcPr>
            <w:tcW w:w="550" w:type="pct"/>
            <w:vAlign w:val="center"/>
          </w:tcPr>
          <w:p w:rsidR="00FD0BFE" w:rsidRDefault="005262DE">
            <w:pPr>
              <w:spacing w:after="0" w:line="240" w:lineRule="auto"/>
              <w:jc w:val="center"/>
            </w:pPr>
            <w:r>
              <w:rPr>
                <w:rFonts w:ascii="Times New Roman" w:hAnsi="Times New Roman" w:cs="Times New Roman"/>
                <w:sz w:val="18"/>
              </w:rPr>
              <w:t>Pravovremeno izvršenje ugovorenih obveza</w:t>
            </w:r>
          </w:p>
        </w:tc>
        <w:tc>
          <w:tcPr>
            <w:tcW w:w="550" w:type="pct"/>
            <w:vAlign w:val="center"/>
          </w:tcPr>
          <w:p w:rsidR="00FD0BFE" w:rsidRDefault="005262DE">
            <w:pPr>
              <w:spacing w:after="0" w:line="240" w:lineRule="auto"/>
              <w:jc w:val="center"/>
            </w:pPr>
            <w:r>
              <w:rPr>
                <w:rFonts w:ascii="Times New Roman" w:hAnsi="Times New Roman" w:cs="Times New Roman"/>
                <w:sz w:val="18"/>
              </w:rPr>
              <w:t>%</w:t>
            </w:r>
          </w:p>
        </w:tc>
        <w:tc>
          <w:tcPr>
            <w:tcW w:w="550" w:type="pct"/>
            <w:vAlign w:val="center"/>
          </w:tcPr>
          <w:p w:rsidR="00FD0BFE" w:rsidRDefault="005262DE">
            <w:pPr>
              <w:spacing w:after="0" w:line="240" w:lineRule="auto"/>
              <w:jc w:val="right"/>
            </w:pPr>
            <w:r>
              <w:rPr>
                <w:rFonts w:ascii="Times New Roman" w:hAnsi="Times New Roman" w:cs="Times New Roman"/>
                <w:sz w:val="18"/>
              </w:rPr>
              <w:t>100,0</w:t>
            </w:r>
          </w:p>
        </w:tc>
        <w:tc>
          <w:tcPr>
            <w:tcW w:w="550" w:type="pct"/>
            <w:vAlign w:val="center"/>
          </w:tcPr>
          <w:p w:rsidR="00FD0BFE" w:rsidRDefault="005262DE">
            <w:pPr>
              <w:spacing w:after="0" w:line="240" w:lineRule="auto"/>
              <w:jc w:val="center"/>
            </w:pPr>
            <w:r>
              <w:rPr>
                <w:rFonts w:ascii="Times New Roman" w:hAnsi="Times New Roman" w:cs="Times New Roman"/>
                <w:sz w:val="18"/>
              </w:rPr>
              <w:t>HC</w:t>
            </w:r>
          </w:p>
        </w:tc>
        <w:tc>
          <w:tcPr>
            <w:tcW w:w="550" w:type="pct"/>
            <w:vAlign w:val="center"/>
          </w:tcPr>
          <w:p w:rsidR="00FD0BFE" w:rsidRDefault="005262DE">
            <w:pPr>
              <w:spacing w:after="0" w:line="240" w:lineRule="auto"/>
              <w:jc w:val="right"/>
            </w:pPr>
            <w:r>
              <w:rPr>
                <w:rFonts w:ascii="Times New Roman" w:hAnsi="Times New Roman" w:cs="Times New Roman"/>
                <w:sz w:val="18"/>
              </w:rPr>
              <w:t>100,0</w:t>
            </w:r>
          </w:p>
        </w:tc>
        <w:tc>
          <w:tcPr>
            <w:tcW w:w="550" w:type="pct"/>
            <w:vAlign w:val="center"/>
          </w:tcPr>
          <w:p w:rsidR="00FD0BFE" w:rsidRDefault="005262DE">
            <w:pPr>
              <w:spacing w:after="0" w:line="240" w:lineRule="auto"/>
              <w:jc w:val="right"/>
            </w:pPr>
            <w:r>
              <w:rPr>
                <w:rFonts w:ascii="Times New Roman" w:hAnsi="Times New Roman" w:cs="Times New Roman"/>
                <w:sz w:val="18"/>
              </w:rPr>
              <w:t>100,0</w:t>
            </w:r>
          </w:p>
        </w:tc>
      </w:tr>
    </w:tbl>
    <w:p w:rsidR="00FD0BFE" w:rsidRDefault="00FD0BFE">
      <w:pPr>
        <w:spacing w:after="0" w:line="240" w:lineRule="auto"/>
      </w:pPr>
    </w:p>
    <w:p w:rsidR="00FD0BFE" w:rsidRDefault="005262DE">
      <w:pPr>
        <w:spacing w:line="240" w:lineRule="auto"/>
      </w:pPr>
      <w:r>
        <w:rPr>
          <w:rFonts w:ascii="Times New Roman" w:hAnsi="Times New Roman" w:cs="Times New Roman"/>
          <w:b/>
          <w:u w:val="single"/>
        </w:rPr>
        <w:br/>
        <w:t>3002 SERVISIRANJE VANJSKOG DUGA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519"/>
        <w:gridCol w:w="1439"/>
        <w:gridCol w:w="1439"/>
        <w:gridCol w:w="1439"/>
        <w:gridCol w:w="1241"/>
        <w:gridCol w:w="917"/>
      </w:tblGrid>
      <w:tr w:rsidR="00FD0BFE">
        <w:tc>
          <w:tcPr>
            <w:tcW w:w="980" w:type="pct"/>
            <w:shd w:val="clear" w:color="auto" w:fill="BCDFFB"/>
            <w:vAlign w:val="center"/>
          </w:tcPr>
          <w:p w:rsidR="00FD0BFE" w:rsidRDefault="00FD0BFE">
            <w:pPr>
              <w:spacing w:after="0" w:line="240" w:lineRule="auto"/>
              <w:jc w:val="center"/>
            </w:pP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r>
      <w:tr w:rsidR="00FD0BFE">
        <w:tc>
          <w:tcPr>
            <w:tcW w:w="1400" w:type="pct"/>
            <w:shd w:val="clear" w:color="auto" w:fill="BCDFFB"/>
            <w:vAlign w:val="center"/>
          </w:tcPr>
          <w:p w:rsidR="00FD0BFE" w:rsidRDefault="005262DE">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6=4/3</w:t>
            </w:r>
          </w:p>
        </w:tc>
      </w:tr>
      <w:tr w:rsidR="00FD0BFE">
        <w:tc>
          <w:tcPr>
            <w:tcW w:w="980" w:type="pct"/>
            <w:vAlign w:val="center"/>
          </w:tcPr>
          <w:p w:rsidR="00FD0BFE" w:rsidRDefault="005262DE">
            <w:pPr>
              <w:spacing w:after="0" w:line="240" w:lineRule="auto"/>
            </w:pPr>
            <w:r>
              <w:rPr>
                <w:rFonts w:ascii="Times New Roman" w:hAnsi="Times New Roman" w:cs="Times New Roman"/>
                <w:sz w:val="18"/>
              </w:rPr>
              <w:t>3002</w:t>
            </w:r>
          </w:p>
        </w:tc>
        <w:tc>
          <w:tcPr>
            <w:tcW w:w="690" w:type="pct"/>
            <w:vAlign w:val="bottom"/>
          </w:tcPr>
          <w:p w:rsidR="00FD0BFE" w:rsidRDefault="005262DE">
            <w:pPr>
              <w:spacing w:after="0" w:line="240" w:lineRule="auto"/>
              <w:jc w:val="right"/>
            </w:pPr>
            <w:r>
              <w:rPr>
                <w:rFonts w:ascii="Times New Roman" w:hAnsi="Times New Roman" w:cs="Times New Roman"/>
                <w:sz w:val="18"/>
              </w:rPr>
              <w:t>20.736.695</w:t>
            </w:r>
          </w:p>
        </w:tc>
        <w:tc>
          <w:tcPr>
            <w:tcW w:w="690" w:type="pct"/>
            <w:vAlign w:val="bottom"/>
          </w:tcPr>
          <w:p w:rsidR="00FD0BFE" w:rsidRDefault="005262DE">
            <w:pPr>
              <w:spacing w:after="0" w:line="240" w:lineRule="auto"/>
              <w:jc w:val="right"/>
            </w:pPr>
            <w:r>
              <w:rPr>
                <w:rFonts w:ascii="Times New Roman" w:hAnsi="Times New Roman" w:cs="Times New Roman"/>
                <w:sz w:val="18"/>
              </w:rPr>
              <w:t>21.032.000</w:t>
            </w:r>
          </w:p>
        </w:tc>
        <w:tc>
          <w:tcPr>
            <w:tcW w:w="690" w:type="pct"/>
            <w:vAlign w:val="bottom"/>
          </w:tcPr>
          <w:p w:rsidR="00FD0BFE" w:rsidRDefault="005262DE">
            <w:pPr>
              <w:spacing w:after="0" w:line="240" w:lineRule="auto"/>
              <w:jc w:val="right"/>
            </w:pPr>
            <w:r>
              <w:rPr>
                <w:rFonts w:ascii="Times New Roman" w:hAnsi="Times New Roman" w:cs="Times New Roman"/>
                <w:sz w:val="18"/>
              </w:rPr>
              <w:t>21.026.121</w:t>
            </w:r>
          </w:p>
        </w:tc>
        <w:tc>
          <w:tcPr>
            <w:tcW w:w="690" w:type="pct"/>
            <w:vAlign w:val="bottom"/>
          </w:tcPr>
          <w:p w:rsidR="00FD0BFE" w:rsidRDefault="005262DE">
            <w:pPr>
              <w:spacing w:after="0" w:line="240" w:lineRule="auto"/>
              <w:jc w:val="right"/>
            </w:pPr>
            <w:r>
              <w:rPr>
                <w:rFonts w:ascii="Times New Roman" w:hAnsi="Times New Roman" w:cs="Times New Roman"/>
                <w:sz w:val="18"/>
              </w:rPr>
              <w:t>101,4</w:t>
            </w:r>
          </w:p>
        </w:tc>
        <w:tc>
          <w:tcPr>
            <w:tcW w:w="690" w:type="pct"/>
            <w:vAlign w:val="bottom"/>
          </w:tcPr>
          <w:p w:rsidR="00FD0BFE" w:rsidRDefault="005262DE">
            <w:pPr>
              <w:spacing w:after="0" w:line="240" w:lineRule="auto"/>
              <w:jc w:val="right"/>
            </w:pPr>
            <w:r>
              <w:rPr>
                <w:rFonts w:ascii="Times New Roman" w:hAnsi="Times New Roman" w:cs="Times New Roman"/>
                <w:sz w:val="18"/>
              </w:rPr>
              <w:t>100,0</w:t>
            </w:r>
          </w:p>
        </w:tc>
      </w:tr>
    </w:tbl>
    <w:p w:rsidR="00FD0BFE" w:rsidRDefault="00FD0BFE">
      <w:pPr>
        <w:spacing w:after="0" w:line="240" w:lineRule="auto"/>
      </w:pPr>
    </w:p>
    <w:p w:rsidR="00FD0BFE" w:rsidRDefault="005262DE">
      <w:pPr>
        <w:spacing w:line="240" w:lineRule="auto"/>
        <w:jc w:val="both"/>
      </w:pPr>
      <w:r>
        <w:rPr>
          <w:rFonts w:ascii="Times New Roman" w:hAnsi="Times New Roman" w:cs="Times New Roman"/>
          <w:sz w:val="24"/>
        </w:rPr>
        <w:t>U 2023. godini ukupno servisiranje vanjskog duga izvršeno je u iznosu od 21,03 milijuna eura. Navedeni iznos se sastoji od otplata glavnica i kamata po ugovorenim kreditima kod inozemnih banaka. </w:t>
      </w:r>
    </w:p>
    <w:p w:rsidR="00FD0BFE" w:rsidRDefault="005262DE">
      <w:pPr>
        <w:spacing w:line="240" w:lineRule="auto"/>
      </w:pPr>
      <w:r>
        <w:rPr>
          <w:rFonts w:ascii="Times New Roman" w:hAnsi="Times New Roman" w:cs="Times New Roman"/>
          <w:b/>
          <w:sz w:val="24"/>
        </w:rPr>
        <w:t xml:space="preserve">Cilj: </w:t>
      </w:r>
      <w:r>
        <w:rPr>
          <w:rFonts w:ascii="Times New Roman" w:hAnsi="Times New Roman" w:cs="Times New Roman"/>
          <w:sz w:val="24"/>
          <w:u w:val="single"/>
        </w:rPr>
        <w:t>Pravovremena otplata dospijeća obveza po zaduživanju na domaćem tržištu kapitala</w:t>
      </w:r>
    </w:p>
    <w:p w:rsidR="00FD0BFE" w:rsidRDefault="005262DE">
      <w:pPr>
        <w:spacing w:line="240" w:lineRule="auto"/>
      </w:pPr>
      <w:r>
        <w:rPr>
          <w:rFonts w:ascii="Times New Roman" w:hAnsi="Times New Roman" w:cs="Times New Roman"/>
          <w:b/>
          <w:sz w:val="24"/>
          <w:u w:val="single"/>
        </w:rPr>
        <w:br/>
        <w:t>Opis provedbe cilja programa</w:t>
      </w:r>
    </w:p>
    <w:p w:rsidR="00FD0BFE" w:rsidRDefault="005262DE">
      <w:pPr>
        <w:spacing w:line="240" w:lineRule="auto"/>
        <w:jc w:val="both"/>
      </w:pPr>
      <w:r>
        <w:rPr>
          <w:rFonts w:ascii="Times New Roman" w:hAnsi="Times New Roman" w:cs="Times New Roman"/>
          <w:sz w:val="24"/>
        </w:rPr>
        <w:t>Pokazatelj učinka Održivost vanjskog duga pokazuje da su Hrvatske ceste izvršile sve obveze po ugovorenim kreditima kod inozemnih banaka po dospijeću, bez kašnjenja.</w:t>
      </w:r>
    </w:p>
    <w:p w:rsidR="00FD0BFE" w:rsidRDefault="005262DE">
      <w:pPr>
        <w:spacing w:line="240" w:lineRule="auto"/>
      </w:pPr>
      <w:r>
        <w:rPr>
          <w:rFonts w:ascii="Times New Roman" w:hAnsi="Times New Roman" w:cs="Times New Roman"/>
          <w:b/>
          <w:sz w:val="24"/>
          <w:u w:val="single"/>
        </w:rPr>
        <w:br/>
        <w:t>Pokazatelji učinka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010"/>
        <w:gridCol w:w="1164"/>
        <w:gridCol w:w="1164"/>
        <w:gridCol w:w="1164"/>
        <w:gridCol w:w="1164"/>
        <w:gridCol w:w="1164"/>
        <w:gridCol w:w="1164"/>
      </w:tblGrid>
      <w:tr w:rsidR="00FD0BFE">
        <w:tc>
          <w:tcPr>
            <w:tcW w:w="9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Pokazatelj učinka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Ostvarena vrijednost (2023.)</w:t>
            </w:r>
          </w:p>
        </w:tc>
      </w:tr>
      <w:tr w:rsidR="00FD0BFE">
        <w:tc>
          <w:tcPr>
            <w:tcW w:w="950" w:type="pct"/>
            <w:vAlign w:val="center"/>
          </w:tcPr>
          <w:p w:rsidR="00FD0BFE" w:rsidRDefault="005262DE">
            <w:pPr>
              <w:spacing w:after="0" w:line="240" w:lineRule="auto"/>
              <w:jc w:val="center"/>
            </w:pPr>
            <w:r>
              <w:rPr>
                <w:rFonts w:ascii="Times New Roman" w:hAnsi="Times New Roman" w:cs="Times New Roman"/>
                <w:sz w:val="18"/>
              </w:rPr>
              <w:t>Održivost vanjskog duga</w:t>
            </w:r>
          </w:p>
        </w:tc>
        <w:tc>
          <w:tcPr>
            <w:tcW w:w="550" w:type="pct"/>
            <w:vAlign w:val="center"/>
          </w:tcPr>
          <w:p w:rsidR="00FD0BFE" w:rsidRDefault="005262DE">
            <w:pPr>
              <w:spacing w:after="0" w:line="240" w:lineRule="auto"/>
              <w:jc w:val="center"/>
            </w:pPr>
            <w:r>
              <w:rPr>
                <w:rFonts w:ascii="Times New Roman" w:hAnsi="Times New Roman" w:cs="Times New Roman"/>
                <w:sz w:val="18"/>
              </w:rPr>
              <w:t>Uredno servisiranje obveza po zaduživanju na stranom tržištu kapitala</w:t>
            </w:r>
          </w:p>
        </w:tc>
        <w:tc>
          <w:tcPr>
            <w:tcW w:w="550" w:type="pct"/>
            <w:vAlign w:val="center"/>
          </w:tcPr>
          <w:p w:rsidR="00FD0BFE" w:rsidRDefault="005262DE">
            <w:pPr>
              <w:spacing w:after="0" w:line="240" w:lineRule="auto"/>
              <w:jc w:val="center"/>
            </w:pPr>
            <w:r>
              <w:rPr>
                <w:rFonts w:ascii="Times New Roman" w:hAnsi="Times New Roman" w:cs="Times New Roman"/>
                <w:sz w:val="18"/>
              </w:rPr>
              <w:t>%</w:t>
            </w:r>
          </w:p>
        </w:tc>
        <w:tc>
          <w:tcPr>
            <w:tcW w:w="550" w:type="pct"/>
            <w:vAlign w:val="center"/>
          </w:tcPr>
          <w:p w:rsidR="00FD0BFE" w:rsidRDefault="005262DE">
            <w:pPr>
              <w:spacing w:after="0" w:line="240" w:lineRule="auto"/>
              <w:jc w:val="right"/>
            </w:pPr>
            <w:r>
              <w:rPr>
                <w:rFonts w:ascii="Times New Roman" w:hAnsi="Times New Roman" w:cs="Times New Roman"/>
                <w:sz w:val="18"/>
              </w:rPr>
              <w:t>100,0</w:t>
            </w:r>
          </w:p>
        </w:tc>
        <w:tc>
          <w:tcPr>
            <w:tcW w:w="550" w:type="pct"/>
            <w:vAlign w:val="center"/>
          </w:tcPr>
          <w:p w:rsidR="00FD0BFE" w:rsidRDefault="005262DE">
            <w:pPr>
              <w:spacing w:after="0" w:line="240" w:lineRule="auto"/>
              <w:jc w:val="center"/>
            </w:pPr>
            <w:r>
              <w:rPr>
                <w:rFonts w:ascii="Times New Roman" w:hAnsi="Times New Roman" w:cs="Times New Roman"/>
                <w:sz w:val="18"/>
              </w:rPr>
              <w:t>Izvještaj o realizaciji financijskog plana</w:t>
            </w:r>
          </w:p>
        </w:tc>
        <w:tc>
          <w:tcPr>
            <w:tcW w:w="550" w:type="pct"/>
            <w:vAlign w:val="center"/>
          </w:tcPr>
          <w:p w:rsidR="00FD0BFE" w:rsidRDefault="005262DE">
            <w:pPr>
              <w:spacing w:after="0" w:line="240" w:lineRule="auto"/>
              <w:jc w:val="right"/>
            </w:pPr>
            <w:r>
              <w:rPr>
                <w:rFonts w:ascii="Times New Roman" w:hAnsi="Times New Roman" w:cs="Times New Roman"/>
                <w:sz w:val="18"/>
              </w:rPr>
              <w:t>100,0</w:t>
            </w:r>
          </w:p>
        </w:tc>
        <w:tc>
          <w:tcPr>
            <w:tcW w:w="550" w:type="pct"/>
            <w:vAlign w:val="center"/>
          </w:tcPr>
          <w:p w:rsidR="00FD0BFE" w:rsidRDefault="005262DE">
            <w:pPr>
              <w:spacing w:after="0" w:line="240" w:lineRule="auto"/>
              <w:jc w:val="right"/>
            </w:pPr>
            <w:r>
              <w:rPr>
                <w:rFonts w:ascii="Times New Roman" w:hAnsi="Times New Roman" w:cs="Times New Roman"/>
                <w:sz w:val="18"/>
              </w:rPr>
              <w:t>100,0</w:t>
            </w:r>
          </w:p>
        </w:tc>
      </w:tr>
    </w:tbl>
    <w:p w:rsidR="00FD0BFE" w:rsidRDefault="00FD0BFE">
      <w:pPr>
        <w:spacing w:after="0" w:line="240" w:lineRule="auto"/>
      </w:pPr>
    </w:p>
    <w:p w:rsidR="00FD0BFE" w:rsidRDefault="005262DE">
      <w:pPr>
        <w:spacing w:line="240" w:lineRule="auto"/>
      </w:pPr>
      <w:r>
        <w:rPr>
          <w:rFonts w:ascii="Times New Roman" w:hAnsi="Times New Roman" w:cs="Times New Roman"/>
          <w:b/>
          <w:u w:val="single"/>
        </w:rPr>
        <w:br/>
        <w:t>A300002 ZAJMOVI OD INOZEMNIH BANAKA I OSTALIH FINANCIJSKIH INSTITUCIJA IZVAN JAVNOG SEKTORA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519"/>
        <w:gridCol w:w="1439"/>
        <w:gridCol w:w="1439"/>
        <w:gridCol w:w="1439"/>
        <w:gridCol w:w="1241"/>
        <w:gridCol w:w="917"/>
      </w:tblGrid>
      <w:tr w:rsidR="00FD0BFE">
        <w:tc>
          <w:tcPr>
            <w:tcW w:w="980" w:type="pct"/>
            <w:shd w:val="clear" w:color="auto" w:fill="BCDFFB"/>
            <w:vAlign w:val="center"/>
          </w:tcPr>
          <w:p w:rsidR="00FD0BFE" w:rsidRDefault="00FD0BFE">
            <w:pPr>
              <w:spacing w:after="0" w:line="240" w:lineRule="auto"/>
              <w:jc w:val="center"/>
            </w:pP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r>
      <w:tr w:rsidR="00FD0BFE">
        <w:tc>
          <w:tcPr>
            <w:tcW w:w="1400" w:type="pct"/>
            <w:shd w:val="clear" w:color="auto" w:fill="BCDFFB"/>
            <w:vAlign w:val="center"/>
          </w:tcPr>
          <w:p w:rsidR="00FD0BFE" w:rsidRDefault="005262DE">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6=4/3</w:t>
            </w:r>
          </w:p>
        </w:tc>
      </w:tr>
      <w:tr w:rsidR="00FD0BFE">
        <w:tc>
          <w:tcPr>
            <w:tcW w:w="980" w:type="pct"/>
            <w:vAlign w:val="center"/>
          </w:tcPr>
          <w:p w:rsidR="00FD0BFE" w:rsidRDefault="005262DE">
            <w:pPr>
              <w:spacing w:after="0" w:line="240" w:lineRule="auto"/>
            </w:pPr>
            <w:r>
              <w:rPr>
                <w:rFonts w:ascii="Times New Roman" w:hAnsi="Times New Roman" w:cs="Times New Roman"/>
                <w:sz w:val="18"/>
              </w:rPr>
              <w:t>A300002</w:t>
            </w:r>
          </w:p>
        </w:tc>
        <w:tc>
          <w:tcPr>
            <w:tcW w:w="690" w:type="pct"/>
            <w:vAlign w:val="bottom"/>
          </w:tcPr>
          <w:p w:rsidR="00FD0BFE" w:rsidRDefault="005262DE">
            <w:pPr>
              <w:spacing w:after="0" w:line="240" w:lineRule="auto"/>
              <w:jc w:val="right"/>
            </w:pPr>
            <w:r>
              <w:rPr>
                <w:rFonts w:ascii="Times New Roman" w:hAnsi="Times New Roman" w:cs="Times New Roman"/>
                <w:sz w:val="18"/>
              </w:rPr>
              <w:t>20.736.695</w:t>
            </w:r>
          </w:p>
        </w:tc>
        <w:tc>
          <w:tcPr>
            <w:tcW w:w="690" w:type="pct"/>
            <w:vAlign w:val="bottom"/>
          </w:tcPr>
          <w:p w:rsidR="00FD0BFE" w:rsidRDefault="005262DE">
            <w:pPr>
              <w:spacing w:after="0" w:line="240" w:lineRule="auto"/>
              <w:jc w:val="right"/>
            </w:pPr>
            <w:r>
              <w:rPr>
                <w:rFonts w:ascii="Times New Roman" w:hAnsi="Times New Roman" w:cs="Times New Roman"/>
                <w:sz w:val="18"/>
              </w:rPr>
              <w:t>21.032.000</w:t>
            </w:r>
          </w:p>
        </w:tc>
        <w:tc>
          <w:tcPr>
            <w:tcW w:w="690" w:type="pct"/>
            <w:vAlign w:val="bottom"/>
          </w:tcPr>
          <w:p w:rsidR="00FD0BFE" w:rsidRDefault="005262DE">
            <w:pPr>
              <w:spacing w:after="0" w:line="240" w:lineRule="auto"/>
              <w:jc w:val="right"/>
            </w:pPr>
            <w:r>
              <w:rPr>
                <w:rFonts w:ascii="Times New Roman" w:hAnsi="Times New Roman" w:cs="Times New Roman"/>
                <w:sz w:val="18"/>
              </w:rPr>
              <w:t>21.026.121</w:t>
            </w:r>
          </w:p>
        </w:tc>
        <w:tc>
          <w:tcPr>
            <w:tcW w:w="690" w:type="pct"/>
            <w:vAlign w:val="bottom"/>
          </w:tcPr>
          <w:p w:rsidR="00FD0BFE" w:rsidRDefault="005262DE">
            <w:pPr>
              <w:spacing w:after="0" w:line="240" w:lineRule="auto"/>
              <w:jc w:val="right"/>
            </w:pPr>
            <w:r>
              <w:rPr>
                <w:rFonts w:ascii="Times New Roman" w:hAnsi="Times New Roman" w:cs="Times New Roman"/>
                <w:sz w:val="18"/>
              </w:rPr>
              <w:t>101,4</w:t>
            </w:r>
          </w:p>
        </w:tc>
        <w:tc>
          <w:tcPr>
            <w:tcW w:w="690" w:type="pct"/>
            <w:vAlign w:val="bottom"/>
          </w:tcPr>
          <w:p w:rsidR="00FD0BFE" w:rsidRDefault="005262DE">
            <w:pPr>
              <w:spacing w:after="0" w:line="240" w:lineRule="auto"/>
              <w:jc w:val="right"/>
            </w:pPr>
            <w:r>
              <w:rPr>
                <w:rFonts w:ascii="Times New Roman" w:hAnsi="Times New Roman" w:cs="Times New Roman"/>
                <w:sz w:val="18"/>
              </w:rPr>
              <w:t>100,0</w:t>
            </w:r>
          </w:p>
        </w:tc>
      </w:tr>
    </w:tbl>
    <w:p w:rsidR="00FD0BFE" w:rsidRDefault="00FD0BFE">
      <w:pPr>
        <w:spacing w:after="0" w:line="240" w:lineRule="auto"/>
      </w:pPr>
    </w:p>
    <w:p w:rsidR="00FD0BFE" w:rsidRDefault="005262DE">
      <w:pPr>
        <w:spacing w:line="240" w:lineRule="auto"/>
        <w:jc w:val="both"/>
      </w:pPr>
      <w:r>
        <w:rPr>
          <w:rFonts w:ascii="Times New Roman" w:hAnsi="Times New Roman" w:cs="Times New Roman"/>
          <w:sz w:val="24"/>
        </w:rPr>
        <w:t>U 2023. godini ukupno servisiranje zajmova kod inozemnih banaka  izvršeno je u iznosu od 21,03 milijuna eura. Navedeni iznos se sastoji od otplata glavnica i kamata po ugovorenim kreditima kod inozemnih banaka. Pokazatelj učinka Izvršenje obveza prema ugovorenim rokovima  pokazuje da su Hrvatske ceste izvršile sve obveze po ugovorenim kreditima kod inozemnih banaka po dospijeću, bez kašnjenja.</w:t>
      </w:r>
    </w:p>
    <w:p w:rsidR="00FD0BFE" w:rsidRDefault="005262DE">
      <w:pPr>
        <w:spacing w:line="240" w:lineRule="auto"/>
      </w:pPr>
      <w:r>
        <w:rPr>
          <w:rFonts w:ascii="Times New Roman" w:hAnsi="Times New Roman" w:cs="Times New Roman"/>
          <w:b/>
          <w:sz w:val="24"/>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996"/>
        <w:gridCol w:w="1250"/>
        <w:gridCol w:w="1149"/>
        <w:gridCol w:w="1149"/>
        <w:gridCol w:w="1150"/>
        <w:gridCol w:w="1150"/>
        <w:gridCol w:w="1150"/>
      </w:tblGrid>
      <w:tr w:rsidR="00FD0BFE">
        <w:tc>
          <w:tcPr>
            <w:tcW w:w="9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Ostvarena vrijednost (2023.)</w:t>
            </w:r>
          </w:p>
        </w:tc>
      </w:tr>
      <w:tr w:rsidR="00FD0BFE">
        <w:tc>
          <w:tcPr>
            <w:tcW w:w="950" w:type="pct"/>
            <w:vAlign w:val="center"/>
          </w:tcPr>
          <w:p w:rsidR="00FD0BFE" w:rsidRDefault="005262DE">
            <w:pPr>
              <w:spacing w:after="0" w:line="240" w:lineRule="auto"/>
              <w:jc w:val="center"/>
            </w:pPr>
            <w:r>
              <w:rPr>
                <w:rFonts w:ascii="Times New Roman" w:hAnsi="Times New Roman" w:cs="Times New Roman"/>
                <w:sz w:val="18"/>
              </w:rPr>
              <w:t>Izvršenje obveza prema ugovorenim rokovima</w:t>
            </w:r>
          </w:p>
        </w:tc>
        <w:tc>
          <w:tcPr>
            <w:tcW w:w="550" w:type="pct"/>
            <w:vAlign w:val="center"/>
          </w:tcPr>
          <w:p w:rsidR="00FD0BFE" w:rsidRDefault="005262DE">
            <w:pPr>
              <w:spacing w:after="0" w:line="240" w:lineRule="auto"/>
              <w:jc w:val="center"/>
            </w:pPr>
            <w:r>
              <w:rPr>
                <w:rFonts w:ascii="Times New Roman" w:hAnsi="Times New Roman" w:cs="Times New Roman"/>
                <w:sz w:val="18"/>
              </w:rPr>
              <w:t>Pravovremeno izvršenje ugovorenih obveza</w:t>
            </w:r>
          </w:p>
        </w:tc>
        <w:tc>
          <w:tcPr>
            <w:tcW w:w="550" w:type="pct"/>
            <w:vAlign w:val="center"/>
          </w:tcPr>
          <w:p w:rsidR="00FD0BFE" w:rsidRDefault="005262DE">
            <w:pPr>
              <w:spacing w:after="0" w:line="240" w:lineRule="auto"/>
              <w:jc w:val="center"/>
            </w:pPr>
            <w:r>
              <w:rPr>
                <w:rFonts w:ascii="Times New Roman" w:hAnsi="Times New Roman" w:cs="Times New Roman"/>
                <w:sz w:val="18"/>
              </w:rPr>
              <w:t>%</w:t>
            </w:r>
          </w:p>
        </w:tc>
        <w:tc>
          <w:tcPr>
            <w:tcW w:w="550" w:type="pct"/>
            <w:vAlign w:val="center"/>
          </w:tcPr>
          <w:p w:rsidR="00FD0BFE" w:rsidRDefault="005262DE">
            <w:pPr>
              <w:spacing w:after="0" w:line="240" w:lineRule="auto"/>
              <w:jc w:val="right"/>
            </w:pPr>
            <w:r>
              <w:rPr>
                <w:rFonts w:ascii="Times New Roman" w:hAnsi="Times New Roman" w:cs="Times New Roman"/>
                <w:sz w:val="18"/>
              </w:rPr>
              <w:t>100,0</w:t>
            </w:r>
          </w:p>
        </w:tc>
        <w:tc>
          <w:tcPr>
            <w:tcW w:w="550" w:type="pct"/>
            <w:vAlign w:val="center"/>
          </w:tcPr>
          <w:p w:rsidR="00FD0BFE" w:rsidRDefault="005262DE">
            <w:pPr>
              <w:spacing w:after="0" w:line="240" w:lineRule="auto"/>
              <w:jc w:val="center"/>
            </w:pPr>
            <w:r>
              <w:rPr>
                <w:rFonts w:ascii="Times New Roman" w:hAnsi="Times New Roman" w:cs="Times New Roman"/>
                <w:sz w:val="18"/>
              </w:rPr>
              <w:t>HC d.o.o.</w:t>
            </w:r>
          </w:p>
        </w:tc>
        <w:tc>
          <w:tcPr>
            <w:tcW w:w="550" w:type="pct"/>
            <w:vAlign w:val="center"/>
          </w:tcPr>
          <w:p w:rsidR="00FD0BFE" w:rsidRDefault="005262DE">
            <w:pPr>
              <w:spacing w:after="0" w:line="240" w:lineRule="auto"/>
              <w:jc w:val="right"/>
            </w:pPr>
            <w:r>
              <w:rPr>
                <w:rFonts w:ascii="Times New Roman" w:hAnsi="Times New Roman" w:cs="Times New Roman"/>
                <w:sz w:val="18"/>
              </w:rPr>
              <w:t>100,0</w:t>
            </w:r>
          </w:p>
        </w:tc>
        <w:tc>
          <w:tcPr>
            <w:tcW w:w="550" w:type="pct"/>
            <w:vAlign w:val="center"/>
          </w:tcPr>
          <w:p w:rsidR="00FD0BFE" w:rsidRDefault="005262DE">
            <w:pPr>
              <w:spacing w:after="0" w:line="240" w:lineRule="auto"/>
              <w:jc w:val="right"/>
            </w:pPr>
            <w:r>
              <w:rPr>
                <w:rFonts w:ascii="Times New Roman" w:hAnsi="Times New Roman" w:cs="Times New Roman"/>
                <w:sz w:val="18"/>
              </w:rPr>
              <w:t>100,0</w:t>
            </w:r>
          </w:p>
        </w:tc>
      </w:tr>
    </w:tbl>
    <w:p w:rsidR="00FD0BFE" w:rsidRDefault="00FD0BFE">
      <w:pPr>
        <w:spacing w:after="0" w:line="240" w:lineRule="auto"/>
      </w:pPr>
    </w:p>
    <w:p w:rsidR="00BE4518" w:rsidRDefault="005262DE">
      <w:pPr>
        <w:spacing w:line="240" w:lineRule="auto"/>
        <w:rPr>
          <w:rFonts w:ascii="Times New Roman" w:hAnsi="Times New Roman" w:cs="Times New Roman"/>
          <w:b/>
          <w:u w:val="single"/>
        </w:rPr>
      </w:pPr>
      <w:r>
        <w:rPr>
          <w:rFonts w:ascii="Times New Roman" w:hAnsi="Times New Roman" w:cs="Times New Roman"/>
          <w:b/>
          <w:u w:val="single"/>
        </w:rPr>
        <w:br/>
      </w:r>
    </w:p>
    <w:p w:rsidR="00BE4518" w:rsidRDefault="00BE4518">
      <w:pPr>
        <w:spacing w:line="240" w:lineRule="auto"/>
        <w:rPr>
          <w:rFonts w:ascii="Times New Roman" w:hAnsi="Times New Roman" w:cs="Times New Roman"/>
          <w:b/>
          <w:u w:val="single"/>
        </w:rPr>
      </w:pPr>
    </w:p>
    <w:p w:rsidR="00FD0BFE" w:rsidRDefault="005262DE">
      <w:pPr>
        <w:spacing w:line="240" w:lineRule="auto"/>
      </w:pPr>
      <w:r>
        <w:rPr>
          <w:rFonts w:ascii="Times New Roman" w:hAnsi="Times New Roman" w:cs="Times New Roman"/>
          <w:b/>
          <w:u w:val="single"/>
        </w:rPr>
        <w:lastRenderedPageBreak/>
        <w:t>3003 ULAGANJE U DRŽAVNE CESTE PO PROGRAMIMA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519"/>
        <w:gridCol w:w="1439"/>
        <w:gridCol w:w="1439"/>
        <w:gridCol w:w="1439"/>
        <w:gridCol w:w="1241"/>
        <w:gridCol w:w="917"/>
      </w:tblGrid>
      <w:tr w:rsidR="00FD0BFE">
        <w:tc>
          <w:tcPr>
            <w:tcW w:w="980" w:type="pct"/>
            <w:shd w:val="clear" w:color="auto" w:fill="BCDFFB"/>
            <w:vAlign w:val="center"/>
          </w:tcPr>
          <w:p w:rsidR="00FD0BFE" w:rsidRDefault="00FD0BFE">
            <w:pPr>
              <w:spacing w:after="0" w:line="240" w:lineRule="auto"/>
              <w:jc w:val="center"/>
            </w:pP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r>
      <w:tr w:rsidR="00FD0BFE">
        <w:tc>
          <w:tcPr>
            <w:tcW w:w="1400" w:type="pct"/>
            <w:shd w:val="clear" w:color="auto" w:fill="BCDFFB"/>
            <w:vAlign w:val="center"/>
          </w:tcPr>
          <w:p w:rsidR="00FD0BFE" w:rsidRDefault="005262DE">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6=4/3</w:t>
            </w:r>
          </w:p>
        </w:tc>
      </w:tr>
      <w:tr w:rsidR="00FD0BFE">
        <w:tc>
          <w:tcPr>
            <w:tcW w:w="980" w:type="pct"/>
            <w:vAlign w:val="center"/>
          </w:tcPr>
          <w:p w:rsidR="00FD0BFE" w:rsidRDefault="005262DE">
            <w:pPr>
              <w:spacing w:after="0" w:line="240" w:lineRule="auto"/>
            </w:pPr>
            <w:r>
              <w:rPr>
                <w:rFonts w:ascii="Times New Roman" w:hAnsi="Times New Roman" w:cs="Times New Roman"/>
                <w:sz w:val="18"/>
              </w:rPr>
              <w:t>3003</w:t>
            </w:r>
          </w:p>
        </w:tc>
        <w:tc>
          <w:tcPr>
            <w:tcW w:w="690" w:type="pct"/>
            <w:vAlign w:val="bottom"/>
          </w:tcPr>
          <w:p w:rsidR="00FD0BFE" w:rsidRDefault="005262DE">
            <w:pPr>
              <w:spacing w:after="0" w:line="240" w:lineRule="auto"/>
              <w:jc w:val="right"/>
            </w:pPr>
            <w:r>
              <w:rPr>
                <w:rFonts w:ascii="Times New Roman" w:hAnsi="Times New Roman" w:cs="Times New Roman"/>
                <w:sz w:val="18"/>
              </w:rPr>
              <w:t>318.462.705</w:t>
            </w:r>
          </w:p>
        </w:tc>
        <w:tc>
          <w:tcPr>
            <w:tcW w:w="690" w:type="pct"/>
            <w:vAlign w:val="bottom"/>
          </w:tcPr>
          <w:p w:rsidR="00FD0BFE" w:rsidRDefault="005262DE">
            <w:pPr>
              <w:spacing w:after="0" w:line="240" w:lineRule="auto"/>
              <w:jc w:val="right"/>
            </w:pPr>
            <w:r>
              <w:rPr>
                <w:rFonts w:ascii="Times New Roman" w:hAnsi="Times New Roman" w:cs="Times New Roman"/>
                <w:sz w:val="18"/>
              </w:rPr>
              <w:t>253.427.850</w:t>
            </w:r>
          </w:p>
        </w:tc>
        <w:tc>
          <w:tcPr>
            <w:tcW w:w="690" w:type="pct"/>
            <w:vAlign w:val="bottom"/>
          </w:tcPr>
          <w:p w:rsidR="00FD0BFE" w:rsidRDefault="005262DE">
            <w:pPr>
              <w:spacing w:after="0" w:line="240" w:lineRule="auto"/>
              <w:jc w:val="right"/>
            </w:pPr>
            <w:r>
              <w:rPr>
                <w:rFonts w:ascii="Times New Roman" w:hAnsi="Times New Roman" w:cs="Times New Roman"/>
                <w:sz w:val="18"/>
              </w:rPr>
              <w:t>246.521.617</w:t>
            </w:r>
          </w:p>
        </w:tc>
        <w:tc>
          <w:tcPr>
            <w:tcW w:w="690" w:type="pct"/>
            <w:vAlign w:val="bottom"/>
          </w:tcPr>
          <w:p w:rsidR="00FD0BFE" w:rsidRDefault="005262DE">
            <w:pPr>
              <w:spacing w:after="0" w:line="240" w:lineRule="auto"/>
              <w:jc w:val="right"/>
            </w:pPr>
            <w:r>
              <w:rPr>
                <w:rFonts w:ascii="Times New Roman" w:hAnsi="Times New Roman" w:cs="Times New Roman"/>
                <w:sz w:val="18"/>
              </w:rPr>
              <w:t>77,4</w:t>
            </w:r>
          </w:p>
        </w:tc>
        <w:tc>
          <w:tcPr>
            <w:tcW w:w="690" w:type="pct"/>
            <w:vAlign w:val="bottom"/>
          </w:tcPr>
          <w:p w:rsidR="00FD0BFE" w:rsidRDefault="005262DE">
            <w:pPr>
              <w:spacing w:after="0" w:line="240" w:lineRule="auto"/>
              <w:jc w:val="right"/>
            </w:pPr>
            <w:r>
              <w:rPr>
                <w:rFonts w:ascii="Times New Roman" w:hAnsi="Times New Roman" w:cs="Times New Roman"/>
                <w:sz w:val="18"/>
              </w:rPr>
              <w:t>97,3</w:t>
            </w:r>
          </w:p>
        </w:tc>
      </w:tr>
    </w:tbl>
    <w:p w:rsidR="00FD0BFE" w:rsidRDefault="00FD0BFE">
      <w:pPr>
        <w:spacing w:after="0" w:line="240" w:lineRule="auto"/>
      </w:pPr>
    </w:p>
    <w:p w:rsidR="00FD0BFE" w:rsidRDefault="005262DE">
      <w:pPr>
        <w:spacing w:line="240" w:lineRule="auto"/>
        <w:jc w:val="both"/>
      </w:pPr>
      <w:r>
        <w:rPr>
          <w:rFonts w:ascii="Times New Roman" w:hAnsi="Times New Roman" w:cs="Times New Roman"/>
          <w:sz w:val="24"/>
        </w:rPr>
        <w:t>Program se odnosi na kvalitetno cestovno povezivanje hrvatskih regija, uz povezivanje na europske prometne pravce. Razvojem cestovne infrastrukture olakšavamo uključivanje hrvatskog gospodarstva u međunarodno okruženje, u nastojanju da doprinesemo dinamici gospodarskog razvitka. Program ulaganja u državne ceste obuhvaća izgradnju novih cesta i cestovnih građevina, rekonstrukciju i poboljšanje postojećih, kao i njihovo održavanje. U 2023. godini izvršenje programa iznosi 246,52 milijuna eura, što je 97,3 % planiranog iznosa. U promet je pušteno 26,81 kilometara novoizgrađenih državnih cesta, što je nešto više od planiranog iznosa, a 103,0 kilometara državnih cesta je rekonstruirano i investicijski održavano, što je također više od planiranog iznosa.</w:t>
      </w:r>
    </w:p>
    <w:p w:rsidR="00FD0BFE" w:rsidRDefault="005262DE">
      <w:pPr>
        <w:spacing w:line="240" w:lineRule="auto"/>
      </w:pPr>
      <w:r>
        <w:rPr>
          <w:rFonts w:ascii="Times New Roman" w:hAnsi="Times New Roman" w:cs="Times New Roman"/>
          <w:b/>
          <w:sz w:val="24"/>
        </w:rPr>
        <w:t xml:space="preserve">Cilj 1: </w:t>
      </w:r>
      <w:r>
        <w:rPr>
          <w:rFonts w:ascii="Times New Roman" w:hAnsi="Times New Roman" w:cs="Times New Roman"/>
          <w:sz w:val="24"/>
          <w:u w:val="single"/>
        </w:rPr>
        <w:t>Poboljšanje prometne povezanosti RH izgradnjom novih cesta</w:t>
      </w:r>
    </w:p>
    <w:p w:rsidR="00FD0BFE" w:rsidRDefault="005262DE">
      <w:pPr>
        <w:spacing w:line="240" w:lineRule="auto"/>
      </w:pPr>
      <w:r>
        <w:rPr>
          <w:rFonts w:ascii="Times New Roman" w:hAnsi="Times New Roman" w:cs="Times New Roman"/>
          <w:b/>
          <w:sz w:val="24"/>
          <w:u w:val="single"/>
        </w:rPr>
        <w:br/>
        <w:t>Opis provedbe cilja programa</w:t>
      </w:r>
    </w:p>
    <w:p w:rsidR="00FD0BFE" w:rsidRDefault="005262DE">
      <w:pPr>
        <w:spacing w:line="240" w:lineRule="auto"/>
        <w:jc w:val="both"/>
      </w:pPr>
      <w:r>
        <w:rPr>
          <w:rFonts w:ascii="Times New Roman" w:hAnsi="Times New Roman" w:cs="Times New Roman"/>
          <w:sz w:val="24"/>
        </w:rPr>
        <w:t>Kroz program usmjeren na poboljšanje prometne povezanosti Republike Hrvatske izgradnjom novih cesta, ostvaren je značajan napredak u 2023. godini. Pokazatelj učinka jasno pokazuje da su Hrvatske ceste u tom razdoblju uspješno izgradile i pustile u promet ukupno 26,81 kilometara novih državnih cesta. Ova inicijativa nije samo doprinijela fizičkom proširenju prometne mreže, već je i omogućila poboljšanje pristupačnosti i mobilnosti građana te potaknula gospodarski razvoj različitih regija unutar Republike Hrvatske. Izgradnja novih cesta predstavlja ključni korak prema unaprjeđenju prometne infrastrukture zemlje, pružajući temelj za daljnji razvoj i rast u godinama koje dolaze.</w:t>
      </w:r>
    </w:p>
    <w:p w:rsidR="00FD0BFE" w:rsidRDefault="005262DE">
      <w:pPr>
        <w:spacing w:line="240" w:lineRule="auto"/>
      </w:pPr>
      <w:r>
        <w:rPr>
          <w:rFonts w:ascii="Times New Roman" w:hAnsi="Times New Roman" w:cs="Times New Roman"/>
          <w:b/>
          <w:sz w:val="24"/>
        </w:rPr>
        <w:t xml:space="preserve">Cilj 2: </w:t>
      </w:r>
      <w:r>
        <w:rPr>
          <w:rFonts w:ascii="Times New Roman" w:hAnsi="Times New Roman" w:cs="Times New Roman"/>
          <w:sz w:val="24"/>
          <w:u w:val="single"/>
        </w:rPr>
        <w:t>Povećanje sigurnosti i poboljšanje usluge korisnicima održavanjem postojećih dionica državnih cesta</w:t>
      </w:r>
    </w:p>
    <w:p w:rsidR="00FD0BFE" w:rsidRDefault="005262DE">
      <w:pPr>
        <w:spacing w:line="240" w:lineRule="auto"/>
      </w:pPr>
      <w:r>
        <w:rPr>
          <w:rFonts w:ascii="Times New Roman" w:hAnsi="Times New Roman" w:cs="Times New Roman"/>
          <w:b/>
          <w:sz w:val="24"/>
          <w:u w:val="single"/>
        </w:rPr>
        <w:br/>
        <w:t>Opis provedbe cilja programa</w:t>
      </w:r>
    </w:p>
    <w:p w:rsidR="00FD0BFE" w:rsidRDefault="005262DE">
      <w:pPr>
        <w:spacing w:line="240" w:lineRule="auto"/>
        <w:jc w:val="both"/>
      </w:pPr>
      <w:r>
        <w:rPr>
          <w:rFonts w:ascii="Times New Roman" w:hAnsi="Times New Roman" w:cs="Times New Roman"/>
          <w:sz w:val="24"/>
        </w:rPr>
        <w:t>Kroz program usmjeren na povećanje sigurnosti i poboljšanje usluge korisnicima održavanjem postojećih dionica državnih cesta, ostvaren je značajan napredak u 2023. godini. Pokazatelj učinka jasno prikazuje da su Hrvatske ceste u tom razdoblju uspješno rekonstruirale i obnovile ukupno 103 kilometara državnih cesta. Ovaj značajan napor nije samo rezultirao poboljšanjem kvalitete infrastrukture, već je i pružio korisnicima sigurnije i udobnije putovanje. Rekonstrukcija i obnova dionica državnih cesta ključni su koraci u očuvanju prometne sigurnosti i osiguravanju kvalitetne usluge svim sudionicima u prometu.</w:t>
      </w:r>
    </w:p>
    <w:p w:rsidR="00FD0BFE" w:rsidRDefault="005262DE">
      <w:pPr>
        <w:spacing w:line="240" w:lineRule="auto"/>
      </w:pPr>
      <w:r>
        <w:rPr>
          <w:rFonts w:ascii="Times New Roman" w:hAnsi="Times New Roman" w:cs="Times New Roman"/>
          <w:b/>
          <w:sz w:val="24"/>
          <w:u w:val="single"/>
        </w:rPr>
        <w:br/>
        <w:t>Pokazatelji učinka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993"/>
        <w:gridCol w:w="1270"/>
        <w:gridCol w:w="1146"/>
        <w:gridCol w:w="1146"/>
        <w:gridCol w:w="1146"/>
        <w:gridCol w:w="1146"/>
        <w:gridCol w:w="1147"/>
      </w:tblGrid>
      <w:tr w:rsidR="00FD0BFE">
        <w:tc>
          <w:tcPr>
            <w:tcW w:w="9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Pokazatelj učinka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Ostvarena vrijednost (2023.)</w:t>
            </w:r>
          </w:p>
        </w:tc>
      </w:tr>
      <w:tr w:rsidR="00FD0BFE">
        <w:tc>
          <w:tcPr>
            <w:tcW w:w="950" w:type="pct"/>
            <w:vAlign w:val="center"/>
          </w:tcPr>
          <w:p w:rsidR="00FD0BFE" w:rsidRDefault="005262DE">
            <w:pPr>
              <w:spacing w:after="0" w:line="240" w:lineRule="auto"/>
              <w:jc w:val="center"/>
            </w:pPr>
            <w:r>
              <w:rPr>
                <w:rFonts w:ascii="Times New Roman" w:hAnsi="Times New Roman" w:cs="Times New Roman"/>
                <w:sz w:val="18"/>
              </w:rPr>
              <w:t>Povećanje broja kilometara državnih cesta</w:t>
            </w:r>
          </w:p>
        </w:tc>
        <w:tc>
          <w:tcPr>
            <w:tcW w:w="550" w:type="pct"/>
            <w:vAlign w:val="center"/>
          </w:tcPr>
          <w:p w:rsidR="00FD0BFE" w:rsidRDefault="005262DE">
            <w:pPr>
              <w:spacing w:after="0" w:line="240" w:lineRule="auto"/>
              <w:jc w:val="center"/>
            </w:pPr>
            <w:r>
              <w:rPr>
                <w:rFonts w:ascii="Times New Roman" w:hAnsi="Times New Roman" w:cs="Times New Roman"/>
                <w:sz w:val="18"/>
              </w:rPr>
              <w:t>Novoizgrađeni kilometri državnih cesta (godišnja vrijednost)</w:t>
            </w:r>
          </w:p>
        </w:tc>
        <w:tc>
          <w:tcPr>
            <w:tcW w:w="550" w:type="pct"/>
            <w:vAlign w:val="center"/>
          </w:tcPr>
          <w:p w:rsidR="00FD0BFE" w:rsidRDefault="005262DE">
            <w:pPr>
              <w:spacing w:after="0" w:line="240" w:lineRule="auto"/>
              <w:jc w:val="center"/>
            </w:pPr>
            <w:r>
              <w:rPr>
                <w:rFonts w:ascii="Times New Roman" w:hAnsi="Times New Roman" w:cs="Times New Roman"/>
                <w:sz w:val="18"/>
              </w:rPr>
              <w:t>Km</w:t>
            </w:r>
          </w:p>
        </w:tc>
        <w:tc>
          <w:tcPr>
            <w:tcW w:w="550" w:type="pct"/>
            <w:vAlign w:val="center"/>
          </w:tcPr>
          <w:p w:rsidR="00FD0BFE" w:rsidRDefault="005262DE">
            <w:pPr>
              <w:spacing w:after="0" w:line="240" w:lineRule="auto"/>
              <w:jc w:val="right"/>
            </w:pPr>
            <w:r>
              <w:rPr>
                <w:rFonts w:ascii="Times New Roman" w:hAnsi="Times New Roman" w:cs="Times New Roman"/>
                <w:sz w:val="18"/>
              </w:rPr>
              <w:t>0,0</w:t>
            </w:r>
          </w:p>
        </w:tc>
        <w:tc>
          <w:tcPr>
            <w:tcW w:w="550" w:type="pct"/>
            <w:vAlign w:val="center"/>
          </w:tcPr>
          <w:p w:rsidR="00FD0BFE" w:rsidRDefault="005262DE">
            <w:pPr>
              <w:spacing w:after="0" w:line="240" w:lineRule="auto"/>
              <w:jc w:val="center"/>
            </w:pPr>
            <w:r>
              <w:rPr>
                <w:rFonts w:ascii="Times New Roman" w:hAnsi="Times New Roman" w:cs="Times New Roman"/>
                <w:sz w:val="18"/>
              </w:rPr>
              <w:t>HC</w:t>
            </w:r>
          </w:p>
        </w:tc>
        <w:tc>
          <w:tcPr>
            <w:tcW w:w="550" w:type="pct"/>
            <w:vAlign w:val="center"/>
          </w:tcPr>
          <w:p w:rsidR="00FD0BFE" w:rsidRDefault="005262DE">
            <w:pPr>
              <w:spacing w:after="0" w:line="240" w:lineRule="auto"/>
              <w:jc w:val="right"/>
            </w:pPr>
            <w:r>
              <w:rPr>
                <w:rFonts w:ascii="Times New Roman" w:hAnsi="Times New Roman" w:cs="Times New Roman"/>
                <w:sz w:val="18"/>
              </w:rPr>
              <w:t>22,0</w:t>
            </w:r>
          </w:p>
        </w:tc>
        <w:tc>
          <w:tcPr>
            <w:tcW w:w="550" w:type="pct"/>
            <w:vAlign w:val="center"/>
          </w:tcPr>
          <w:p w:rsidR="00FD0BFE" w:rsidRDefault="005262DE">
            <w:pPr>
              <w:spacing w:after="0" w:line="240" w:lineRule="auto"/>
              <w:jc w:val="right"/>
            </w:pPr>
            <w:r>
              <w:rPr>
                <w:rFonts w:ascii="Times New Roman" w:hAnsi="Times New Roman" w:cs="Times New Roman"/>
                <w:sz w:val="18"/>
              </w:rPr>
              <w:t>26,81</w:t>
            </w:r>
          </w:p>
        </w:tc>
      </w:tr>
      <w:tr w:rsidR="00FD0BFE">
        <w:tc>
          <w:tcPr>
            <w:tcW w:w="950" w:type="pct"/>
            <w:vAlign w:val="center"/>
          </w:tcPr>
          <w:p w:rsidR="00FD0BFE" w:rsidRDefault="005262DE">
            <w:pPr>
              <w:spacing w:after="0" w:line="240" w:lineRule="auto"/>
              <w:jc w:val="center"/>
            </w:pPr>
            <w:r>
              <w:rPr>
                <w:rFonts w:ascii="Times New Roman" w:hAnsi="Times New Roman" w:cs="Times New Roman"/>
                <w:sz w:val="18"/>
              </w:rPr>
              <w:t xml:space="preserve">Povećanje broja kilometara obnovljenih </w:t>
            </w:r>
            <w:r>
              <w:rPr>
                <w:rFonts w:ascii="Times New Roman" w:hAnsi="Times New Roman" w:cs="Times New Roman"/>
                <w:sz w:val="18"/>
              </w:rPr>
              <w:lastRenderedPageBreak/>
              <w:t>državnih cesta</w:t>
            </w:r>
          </w:p>
        </w:tc>
        <w:tc>
          <w:tcPr>
            <w:tcW w:w="550" w:type="pct"/>
            <w:vAlign w:val="center"/>
          </w:tcPr>
          <w:p w:rsidR="00FD0BFE" w:rsidRDefault="005262DE">
            <w:pPr>
              <w:spacing w:after="0" w:line="240" w:lineRule="auto"/>
              <w:jc w:val="center"/>
            </w:pPr>
            <w:r>
              <w:rPr>
                <w:rFonts w:ascii="Times New Roman" w:hAnsi="Times New Roman" w:cs="Times New Roman"/>
                <w:sz w:val="18"/>
              </w:rPr>
              <w:lastRenderedPageBreak/>
              <w:t xml:space="preserve">Rekonstruirani i investicijski </w:t>
            </w:r>
            <w:r>
              <w:rPr>
                <w:rFonts w:ascii="Times New Roman" w:hAnsi="Times New Roman" w:cs="Times New Roman"/>
                <w:sz w:val="18"/>
              </w:rPr>
              <w:lastRenderedPageBreak/>
              <w:t>održavani kilometri državnih cesta (godišnja vrijednost)</w:t>
            </w:r>
          </w:p>
        </w:tc>
        <w:tc>
          <w:tcPr>
            <w:tcW w:w="550" w:type="pct"/>
            <w:vAlign w:val="center"/>
          </w:tcPr>
          <w:p w:rsidR="00FD0BFE" w:rsidRDefault="005262DE">
            <w:pPr>
              <w:spacing w:after="0" w:line="240" w:lineRule="auto"/>
              <w:jc w:val="center"/>
            </w:pPr>
            <w:r>
              <w:rPr>
                <w:rFonts w:ascii="Times New Roman" w:hAnsi="Times New Roman" w:cs="Times New Roman"/>
                <w:sz w:val="18"/>
              </w:rPr>
              <w:lastRenderedPageBreak/>
              <w:t>Km</w:t>
            </w:r>
          </w:p>
        </w:tc>
        <w:tc>
          <w:tcPr>
            <w:tcW w:w="550" w:type="pct"/>
            <w:vAlign w:val="center"/>
          </w:tcPr>
          <w:p w:rsidR="00FD0BFE" w:rsidRDefault="005262DE">
            <w:pPr>
              <w:spacing w:after="0" w:line="240" w:lineRule="auto"/>
              <w:jc w:val="right"/>
            </w:pPr>
            <w:r>
              <w:rPr>
                <w:rFonts w:ascii="Times New Roman" w:hAnsi="Times New Roman" w:cs="Times New Roman"/>
                <w:sz w:val="18"/>
              </w:rPr>
              <w:t>0,0</w:t>
            </w:r>
          </w:p>
        </w:tc>
        <w:tc>
          <w:tcPr>
            <w:tcW w:w="550" w:type="pct"/>
            <w:vAlign w:val="center"/>
          </w:tcPr>
          <w:p w:rsidR="00FD0BFE" w:rsidRDefault="005262DE">
            <w:pPr>
              <w:spacing w:after="0" w:line="240" w:lineRule="auto"/>
              <w:jc w:val="center"/>
            </w:pPr>
            <w:r>
              <w:rPr>
                <w:rFonts w:ascii="Times New Roman" w:hAnsi="Times New Roman" w:cs="Times New Roman"/>
                <w:sz w:val="18"/>
              </w:rPr>
              <w:t>HC</w:t>
            </w:r>
          </w:p>
        </w:tc>
        <w:tc>
          <w:tcPr>
            <w:tcW w:w="550" w:type="pct"/>
            <w:vAlign w:val="center"/>
          </w:tcPr>
          <w:p w:rsidR="00FD0BFE" w:rsidRDefault="005262DE">
            <w:pPr>
              <w:spacing w:after="0" w:line="240" w:lineRule="auto"/>
              <w:jc w:val="right"/>
            </w:pPr>
            <w:r>
              <w:rPr>
                <w:rFonts w:ascii="Times New Roman" w:hAnsi="Times New Roman" w:cs="Times New Roman"/>
                <w:sz w:val="18"/>
              </w:rPr>
              <w:t>90,0</w:t>
            </w:r>
          </w:p>
        </w:tc>
        <w:tc>
          <w:tcPr>
            <w:tcW w:w="550" w:type="pct"/>
            <w:vAlign w:val="center"/>
          </w:tcPr>
          <w:p w:rsidR="00FD0BFE" w:rsidRDefault="005262DE">
            <w:pPr>
              <w:spacing w:after="0" w:line="240" w:lineRule="auto"/>
              <w:jc w:val="right"/>
            </w:pPr>
            <w:r>
              <w:rPr>
                <w:rFonts w:ascii="Times New Roman" w:hAnsi="Times New Roman" w:cs="Times New Roman"/>
                <w:sz w:val="18"/>
              </w:rPr>
              <w:t>103,0</w:t>
            </w:r>
          </w:p>
        </w:tc>
      </w:tr>
    </w:tbl>
    <w:p w:rsidR="00FD0BFE" w:rsidRDefault="00FD0BFE">
      <w:pPr>
        <w:spacing w:after="0" w:line="240" w:lineRule="auto"/>
      </w:pPr>
    </w:p>
    <w:p w:rsidR="00FD0BFE" w:rsidRDefault="005262DE">
      <w:pPr>
        <w:spacing w:line="240" w:lineRule="auto"/>
      </w:pPr>
      <w:r>
        <w:rPr>
          <w:rFonts w:ascii="Times New Roman" w:hAnsi="Times New Roman" w:cs="Times New Roman"/>
          <w:b/>
          <w:u w:val="single"/>
        </w:rPr>
        <w:br/>
        <w:t>K300004 SPOJEVI NA AUTOCESTE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519"/>
        <w:gridCol w:w="1439"/>
        <w:gridCol w:w="1439"/>
        <w:gridCol w:w="1439"/>
        <w:gridCol w:w="1241"/>
        <w:gridCol w:w="917"/>
      </w:tblGrid>
      <w:tr w:rsidR="00FD0BFE">
        <w:tc>
          <w:tcPr>
            <w:tcW w:w="980" w:type="pct"/>
            <w:shd w:val="clear" w:color="auto" w:fill="BCDFFB"/>
            <w:vAlign w:val="center"/>
          </w:tcPr>
          <w:p w:rsidR="00FD0BFE" w:rsidRDefault="00FD0BFE">
            <w:pPr>
              <w:spacing w:after="0" w:line="240" w:lineRule="auto"/>
              <w:jc w:val="center"/>
            </w:pP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r>
      <w:tr w:rsidR="00FD0BFE">
        <w:tc>
          <w:tcPr>
            <w:tcW w:w="1400" w:type="pct"/>
            <w:shd w:val="clear" w:color="auto" w:fill="BCDFFB"/>
            <w:vAlign w:val="center"/>
          </w:tcPr>
          <w:p w:rsidR="00FD0BFE" w:rsidRDefault="005262DE">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6=4/3</w:t>
            </w:r>
          </w:p>
        </w:tc>
      </w:tr>
      <w:tr w:rsidR="00FD0BFE">
        <w:tc>
          <w:tcPr>
            <w:tcW w:w="980" w:type="pct"/>
            <w:vAlign w:val="center"/>
          </w:tcPr>
          <w:p w:rsidR="00FD0BFE" w:rsidRDefault="005262DE">
            <w:pPr>
              <w:spacing w:after="0" w:line="240" w:lineRule="auto"/>
            </w:pPr>
            <w:r>
              <w:rPr>
                <w:rFonts w:ascii="Times New Roman" w:hAnsi="Times New Roman" w:cs="Times New Roman"/>
                <w:sz w:val="18"/>
              </w:rPr>
              <w:t>K300004</w:t>
            </w:r>
          </w:p>
        </w:tc>
        <w:tc>
          <w:tcPr>
            <w:tcW w:w="690" w:type="pct"/>
            <w:vAlign w:val="bottom"/>
          </w:tcPr>
          <w:p w:rsidR="00FD0BFE" w:rsidRDefault="005262DE">
            <w:pPr>
              <w:spacing w:after="0" w:line="240" w:lineRule="auto"/>
              <w:jc w:val="right"/>
            </w:pPr>
            <w:r>
              <w:rPr>
                <w:rFonts w:ascii="Times New Roman" w:hAnsi="Times New Roman" w:cs="Times New Roman"/>
                <w:sz w:val="18"/>
              </w:rPr>
              <w:t>9.386.983</w:t>
            </w:r>
          </w:p>
        </w:tc>
        <w:tc>
          <w:tcPr>
            <w:tcW w:w="690" w:type="pct"/>
            <w:vAlign w:val="bottom"/>
          </w:tcPr>
          <w:p w:rsidR="00FD0BFE" w:rsidRDefault="005262DE">
            <w:pPr>
              <w:spacing w:after="0" w:line="240" w:lineRule="auto"/>
              <w:jc w:val="right"/>
            </w:pPr>
            <w:r>
              <w:rPr>
                <w:rFonts w:ascii="Times New Roman" w:hAnsi="Times New Roman" w:cs="Times New Roman"/>
                <w:sz w:val="18"/>
              </w:rPr>
              <w:t>16.907.539</w:t>
            </w:r>
          </w:p>
        </w:tc>
        <w:tc>
          <w:tcPr>
            <w:tcW w:w="690" w:type="pct"/>
            <w:vAlign w:val="bottom"/>
          </w:tcPr>
          <w:p w:rsidR="00FD0BFE" w:rsidRDefault="005262DE">
            <w:pPr>
              <w:spacing w:after="0" w:line="240" w:lineRule="auto"/>
              <w:jc w:val="right"/>
            </w:pPr>
            <w:r>
              <w:rPr>
                <w:rFonts w:ascii="Times New Roman" w:hAnsi="Times New Roman" w:cs="Times New Roman"/>
                <w:sz w:val="18"/>
              </w:rPr>
              <w:t>20.033.452</w:t>
            </w:r>
          </w:p>
        </w:tc>
        <w:tc>
          <w:tcPr>
            <w:tcW w:w="690" w:type="pct"/>
            <w:vAlign w:val="bottom"/>
          </w:tcPr>
          <w:p w:rsidR="00FD0BFE" w:rsidRDefault="005262DE">
            <w:pPr>
              <w:spacing w:after="0" w:line="240" w:lineRule="auto"/>
              <w:jc w:val="right"/>
            </w:pPr>
            <w:r>
              <w:rPr>
                <w:rFonts w:ascii="Times New Roman" w:hAnsi="Times New Roman" w:cs="Times New Roman"/>
                <w:sz w:val="18"/>
              </w:rPr>
              <w:t>213,4</w:t>
            </w:r>
          </w:p>
        </w:tc>
        <w:tc>
          <w:tcPr>
            <w:tcW w:w="690" w:type="pct"/>
            <w:vAlign w:val="bottom"/>
          </w:tcPr>
          <w:p w:rsidR="00FD0BFE" w:rsidRDefault="005262DE">
            <w:pPr>
              <w:spacing w:after="0" w:line="240" w:lineRule="auto"/>
              <w:jc w:val="right"/>
            </w:pPr>
            <w:r>
              <w:rPr>
                <w:rFonts w:ascii="Times New Roman" w:hAnsi="Times New Roman" w:cs="Times New Roman"/>
                <w:sz w:val="18"/>
              </w:rPr>
              <w:t>118,5</w:t>
            </w:r>
          </w:p>
        </w:tc>
      </w:tr>
    </w:tbl>
    <w:p w:rsidR="00FD0BFE" w:rsidRDefault="00FD0BFE">
      <w:pPr>
        <w:spacing w:after="0" w:line="240" w:lineRule="auto"/>
      </w:pPr>
    </w:p>
    <w:p w:rsidR="00FD0BFE" w:rsidRDefault="005262DE">
      <w:pPr>
        <w:spacing w:line="240" w:lineRule="auto"/>
        <w:jc w:val="both"/>
      </w:pPr>
      <w:r>
        <w:rPr>
          <w:rFonts w:ascii="Times New Roman" w:hAnsi="Times New Roman" w:cs="Times New Roman"/>
          <w:sz w:val="24"/>
        </w:rPr>
        <w:t xml:space="preserve">Izvršenje na aktivnosti K300004 Spojevi na autoceste u 2023. godini iznosi 20,03 milijuna eura, što je 18,5% više od planiranog iznosa. Većina tog ostvarenja odnosi se na projekt Izgradnja dionice brze ceste </w:t>
      </w:r>
      <w:proofErr w:type="spellStart"/>
      <w:r>
        <w:rPr>
          <w:rFonts w:ascii="Times New Roman" w:hAnsi="Times New Roman" w:cs="Times New Roman"/>
          <w:sz w:val="24"/>
        </w:rPr>
        <w:t>Okučani</w:t>
      </w:r>
      <w:proofErr w:type="spellEnd"/>
      <w:r>
        <w:rPr>
          <w:rFonts w:ascii="Times New Roman" w:hAnsi="Times New Roman" w:cs="Times New Roman"/>
          <w:sz w:val="24"/>
        </w:rPr>
        <w:t xml:space="preserve"> – granica BiH koji je u tijeku i čiji završetak je predviđen u 2025. godini. Od ostalih ulaganja na aktivnosti treba spomenuti projekte Spojna cesta čvor </w:t>
      </w:r>
      <w:proofErr w:type="spellStart"/>
      <w:r>
        <w:rPr>
          <w:rFonts w:ascii="Times New Roman" w:hAnsi="Times New Roman" w:cs="Times New Roman"/>
          <w:sz w:val="24"/>
        </w:rPr>
        <w:t>Vučevica</w:t>
      </w:r>
      <w:proofErr w:type="spellEnd"/>
      <w:r>
        <w:rPr>
          <w:rFonts w:ascii="Times New Roman" w:hAnsi="Times New Roman" w:cs="Times New Roman"/>
          <w:sz w:val="24"/>
        </w:rPr>
        <w:t xml:space="preserve"> na A1 – čvor na D8, Čvor Donja Zdenčina (A1) – most na Kupi kod </w:t>
      </w:r>
      <w:proofErr w:type="spellStart"/>
      <w:r>
        <w:rPr>
          <w:rFonts w:ascii="Times New Roman" w:hAnsi="Times New Roman" w:cs="Times New Roman"/>
          <w:sz w:val="24"/>
        </w:rPr>
        <w:t>Lasinje</w:t>
      </w:r>
      <w:proofErr w:type="spellEnd"/>
      <w:r>
        <w:rPr>
          <w:rFonts w:ascii="Times New Roman" w:hAnsi="Times New Roman" w:cs="Times New Roman"/>
          <w:sz w:val="24"/>
        </w:rPr>
        <w:t xml:space="preserve">, Most Sava, te </w:t>
      </w:r>
      <w:proofErr w:type="spellStart"/>
      <w:r>
        <w:rPr>
          <w:rFonts w:ascii="Times New Roman" w:hAnsi="Times New Roman" w:cs="Times New Roman"/>
          <w:sz w:val="24"/>
        </w:rPr>
        <w:t>Ravča</w:t>
      </w:r>
      <w:proofErr w:type="spellEnd"/>
      <w:r>
        <w:rPr>
          <w:rFonts w:ascii="Times New Roman" w:hAnsi="Times New Roman" w:cs="Times New Roman"/>
          <w:sz w:val="24"/>
        </w:rPr>
        <w:t xml:space="preserve"> – Drvenik. U sklopu aktivnosti spojevi na autoceste, svi navedeni projekti su u tijeku. Nije završen i pušten u promet niti jedan projekt nove izgradnje, stoga je pokazatelj rezultata 0 iako je na aktivnosti bilo ulaganja.</w:t>
      </w:r>
    </w:p>
    <w:p w:rsidR="009E1AAC" w:rsidRDefault="009E1AAC">
      <w:pPr>
        <w:spacing w:line="240" w:lineRule="auto"/>
        <w:rPr>
          <w:rFonts w:ascii="Times New Roman" w:hAnsi="Times New Roman" w:cs="Times New Roman"/>
          <w:b/>
          <w:sz w:val="24"/>
          <w:u w:val="single"/>
        </w:rPr>
      </w:pPr>
    </w:p>
    <w:p w:rsidR="00FD0BFE" w:rsidRDefault="005262DE">
      <w:pPr>
        <w:spacing w:line="240" w:lineRule="auto"/>
      </w:pPr>
      <w:r>
        <w:rPr>
          <w:rFonts w:ascii="Times New Roman" w:hAnsi="Times New Roman" w:cs="Times New Roman"/>
          <w:b/>
          <w:sz w:val="24"/>
          <w:u w:val="single"/>
        </w:rP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010"/>
        <w:gridCol w:w="1164"/>
        <w:gridCol w:w="1164"/>
        <w:gridCol w:w="1164"/>
        <w:gridCol w:w="1164"/>
        <w:gridCol w:w="1164"/>
        <w:gridCol w:w="1164"/>
      </w:tblGrid>
      <w:tr w:rsidR="00FD0BFE">
        <w:tc>
          <w:tcPr>
            <w:tcW w:w="9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Ostvarena vrijednost (2023.)</w:t>
            </w:r>
          </w:p>
        </w:tc>
      </w:tr>
      <w:tr w:rsidR="00FD0BFE">
        <w:tc>
          <w:tcPr>
            <w:tcW w:w="950" w:type="pct"/>
            <w:vAlign w:val="center"/>
          </w:tcPr>
          <w:p w:rsidR="00FD0BFE" w:rsidRDefault="005262DE">
            <w:pPr>
              <w:spacing w:after="0" w:line="240" w:lineRule="auto"/>
              <w:jc w:val="center"/>
            </w:pPr>
            <w:r>
              <w:rPr>
                <w:rFonts w:ascii="Times New Roman" w:hAnsi="Times New Roman" w:cs="Times New Roman"/>
                <w:sz w:val="18"/>
              </w:rPr>
              <w:t>Broj izgrađenih kilometara spojnih cesta na autoce</w:t>
            </w:r>
            <w:r w:rsidR="00F87E62">
              <w:rPr>
                <w:rFonts w:ascii="Times New Roman" w:hAnsi="Times New Roman" w:cs="Times New Roman"/>
                <w:sz w:val="18"/>
              </w:rPr>
              <w:t>s</w:t>
            </w:r>
            <w:r>
              <w:rPr>
                <w:rFonts w:ascii="Times New Roman" w:hAnsi="Times New Roman" w:cs="Times New Roman"/>
                <w:sz w:val="18"/>
              </w:rPr>
              <w:t>te (godišnja vrijednost)</w:t>
            </w:r>
          </w:p>
        </w:tc>
        <w:tc>
          <w:tcPr>
            <w:tcW w:w="550" w:type="pct"/>
            <w:vAlign w:val="center"/>
          </w:tcPr>
          <w:p w:rsidR="00FD0BFE" w:rsidRDefault="005262DE">
            <w:pPr>
              <w:spacing w:after="0" w:line="240" w:lineRule="auto"/>
              <w:jc w:val="center"/>
            </w:pPr>
            <w:r>
              <w:rPr>
                <w:rFonts w:ascii="Times New Roman" w:hAnsi="Times New Roman" w:cs="Times New Roman"/>
                <w:sz w:val="18"/>
              </w:rPr>
              <w:t>Izgradnja spojnih cesta radi osiguranja bolje povezanosti između mreže državnih cesta i autocesta (bolja povezanost regija RH i prometna sigurnost)</w:t>
            </w:r>
          </w:p>
        </w:tc>
        <w:tc>
          <w:tcPr>
            <w:tcW w:w="550" w:type="pct"/>
            <w:vAlign w:val="center"/>
          </w:tcPr>
          <w:p w:rsidR="00FD0BFE" w:rsidRDefault="005262DE">
            <w:pPr>
              <w:spacing w:after="0" w:line="240" w:lineRule="auto"/>
              <w:jc w:val="center"/>
            </w:pPr>
            <w:r>
              <w:rPr>
                <w:rFonts w:ascii="Times New Roman" w:hAnsi="Times New Roman" w:cs="Times New Roman"/>
                <w:sz w:val="18"/>
              </w:rPr>
              <w:t>Km</w:t>
            </w:r>
          </w:p>
        </w:tc>
        <w:tc>
          <w:tcPr>
            <w:tcW w:w="550" w:type="pct"/>
            <w:vAlign w:val="center"/>
          </w:tcPr>
          <w:p w:rsidR="00FD0BFE" w:rsidRDefault="005262DE">
            <w:pPr>
              <w:spacing w:after="0" w:line="240" w:lineRule="auto"/>
              <w:jc w:val="right"/>
            </w:pPr>
            <w:r>
              <w:rPr>
                <w:rFonts w:ascii="Times New Roman" w:hAnsi="Times New Roman" w:cs="Times New Roman"/>
                <w:sz w:val="18"/>
              </w:rPr>
              <w:t>0,0</w:t>
            </w:r>
          </w:p>
        </w:tc>
        <w:tc>
          <w:tcPr>
            <w:tcW w:w="550" w:type="pct"/>
            <w:vAlign w:val="center"/>
          </w:tcPr>
          <w:p w:rsidR="00FD0BFE" w:rsidRDefault="005262DE">
            <w:pPr>
              <w:spacing w:after="0" w:line="240" w:lineRule="auto"/>
              <w:jc w:val="center"/>
            </w:pPr>
            <w:r>
              <w:rPr>
                <w:rFonts w:ascii="Times New Roman" w:hAnsi="Times New Roman" w:cs="Times New Roman"/>
                <w:sz w:val="18"/>
              </w:rPr>
              <w:t>HC</w:t>
            </w:r>
          </w:p>
        </w:tc>
        <w:tc>
          <w:tcPr>
            <w:tcW w:w="550" w:type="pct"/>
            <w:vAlign w:val="center"/>
          </w:tcPr>
          <w:p w:rsidR="00FD0BFE" w:rsidRDefault="005262DE">
            <w:pPr>
              <w:spacing w:after="0" w:line="240" w:lineRule="auto"/>
              <w:jc w:val="right"/>
            </w:pPr>
            <w:r>
              <w:rPr>
                <w:rFonts w:ascii="Times New Roman" w:hAnsi="Times New Roman" w:cs="Times New Roman"/>
                <w:sz w:val="18"/>
              </w:rPr>
              <w:t>0,0</w:t>
            </w:r>
          </w:p>
        </w:tc>
        <w:tc>
          <w:tcPr>
            <w:tcW w:w="550" w:type="pct"/>
            <w:vAlign w:val="center"/>
          </w:tcPr>
          <w:p w:rsidR="00FD0BFE" w:rsidRDefault="005262DE">
            <w:pPr>
              <w:spacing w:after="0" w:line="240" w:lineRule="auto"/>
              <w:jc w:val="right"/>
            </w:pPr>
            <w:r>
              <w:rPr>
                <w:rFonts w:ascii="Times New Roman" w:hAnsi="Times New Roman" w:cs="Times New Roman"/>
                <w:sz w:val="18"/>
              </w:rPr>
              <w:t>0,0</w:t>
            </w:r>
          </w:p>
        </w:tc>
      </w:tr>
    </w:tbl>
    <w:p w:rsidR="00FD0BFE" w:rsidRDefault="00FD0BFE">
      <w:pPr>
        <w:spacing w:after="0" w:line="240" w:lineRule="auto"/>
      </w:pPr>
    </w:p>
    <w:p w:rsidR="00FD0BFE" w:rsidRDefault="005262DE">
      <w:pPr>
        <w:spacing w:line="240" w:lineRule="auto"/>
      </w:pPr>
      <w:r>
        <w:rPr>
          <w:rFonts w:ascii="Times New Roman" w:hAnsi="Times New Roman" w:cs="Times New Roman"/>
          <w:b/>
          <w:u w:val="single"/>
        </w:rPr>
        <w:br/>
        <w:t>K300005 PROGRAM GRADNJE I REKONSTRUKCIJA BRZIH CESTA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519"/>
        <w:gridCol w:w="1439"/>
        <w:gridCol w:w="1439"/>
        <w:gridCol w:w="1439"/>
        <w:gridCol w:w="1241"/>
        <w:gridCol w:w="917"/>
      </w:tblGrid>
      <w:tr w:rsidR="00FD0BFE">
        <w:tc>
          <w:tcPr>
            <w:tcW w:w="980" w:type="pct"/>
            <w:shd w:val="clear" w:color="auto" w:fill="BCDFFB"/>
            <w:vAlign w:val="center"/>
          </w:tcPr>
          <w:p w:rsidR="00FD0BFE" w:rsidRDefault="00FD0BFE">
            <w:pPr>
              <w:spacing w:after="0" w:line="240" w:lineRule="auto"/>
              <w:jc w:val="center"/>
            </w:pP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r>
      <w:tr w:rsidR="00FD0BFE">
        <w:tc>
          <w:tcPr>
            <w:tcW w:w="1400" w:type="pct"/>
            <w:shd w:val="clear" w:color="auto" w:fill="BCDFFB"/>
            <w:vAlign w:val="center"/>
          </w:tcPr>
          <w:p w:rsidR="00FD0BFE" w:rsidRDefault="005262DE">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6=4/3</w:t>
            </w:r>
          </w:p>
        </w:tc>
      </w:tr>
      <w:tr w:rsidR="00FD0BFE">
        <w:tc>
          <w:tcPr>
            <w:tcW w:w="980" w:type="pct"/>
            <w:vAlign w:val="center"/>
          </w:tcPr>
          <w:p w:rsidR="00FD0BFE" w:rsidRDefault="005262DE">
            <w:pPr>
              <w:spacing w:after="0" w:line="240" w:lineRule="auto"/>
            </w:pPr>
            <w:r>
              <w:rPr>
                <w:rFonts w:ascii="Times New Roman" w:hAnsi="Times New Roman" w:cs="Times New Roman"/>
                <w:sz w:val="18"/>
              </w:rPr>
              <w:t>K300005</w:t>
            </w:r>
          </w:p>
        </w:tc>
        <w:tc>
          <w:tcPr>
            <w:tcW w:w="690" w:type="pct"/>
            <w:vAlign w:val="bottom"/>
          </w:tcPr>
          <w:p w:rsidR="00FD0BFE" w:rsidRDefault="005262DE">
            <w:pPr>
              <w:spacing w:after="0" w:line="240" w:lineRule="auto"/>
              <w:jc w:val="right"/>
            </w:pPr>
            <w:r>
              <w:rPr>
                <w:rFonts w:ascii="Times New Roman" w:hAnsi="Times New Roman" w:cs="Times New Roman"/>
                <w:sz w:val="18"/>
              </w:rPr>
              <w:t>49.002.461</w:t>
            </w:r>
          </w:p>
        </w:tc>
        <w:tc>
          <w:tcPr>
            <w:tcW w:w="690" w:type="pct"/>
            <w:vAlign w:val="bottom"/>
          </w:tcPr>
          <w:p w:rsidR="00FD0BFE" w:rsidRDefault="005262DE">
            <w:pPr>
              <w:spacing w:after="0" w:line="240" w:lineRule="auto"/>
              <w:jc w:val="right"/>
            </w:pPr>
            <w:r>
              <w:rPr>
                <w:rFonts w:ascii="Times New Roman" w:hAnsi="Times New Roman" w:cs="Times New Roman"/>
                <w:sz w:val="18"/>
              </w:rPr>
              <w:t>66.113.416</w:t>
            </w:r>
          </w:p>
        </w:tc>
        <w:tc>
          <w:tcPr>
            <w:tcW w:w="690" w:type="pct"/>
            <w:vAlign w:val="bottom"/>
          </w:tcPr>
          <w:p w:rsidR="00FD0BFE" w:rsidRDefault="005262DE">
            <w:pPr>
              <w:spacing w:after="0" w:line="240" w:lineRule="auto"/>
              <w:jc w:val="right"/>
            </w:pPr>
            <w:r>
              <w:rPr>
                <w:rFonts w:ascii="Times New Roman" w:hAnsi="Times New Roman" w:cs="Times New Roman"/>
                <w:sz w:val="18"/>
              </w:rPr>
              <w:t>50.011.293</w:t>
            </w:r>
          </w:p>
        </w:tc>
        <w:tc>
          <w:tcPr>
            <w:tcW w:w="690" w:type="pct"/>
            <w:vAlign w:val="bottom"/>
          </w:tcPr>
          <w:p w:rsidR="00FD0BFE" w:rsidRDefault="005262DE">
            <w:pPr>
              <w:spacing w:after="0" w:line="240" w:lineRule="auto"/>
              <w:jc w:val="right"/>
            </w:pPr>
            <w:r>
              <w:rPr>
                <w:rFonts w:ascii="Times New Roman" w:hAnsi="Times New Roman" w:cs="Times New Roman"/>
                <w:sz w:val="18"/>
              </w:rPr>
              <w:t>102,1</w:t>
            </w:r>
          </w:p>
        </w:tc>
        <w:tc>
          <w:tcPr>
            <w:tcW w:w="690" w:type="pct"/>
            <w:vAlign w:val="bottom"/>
          </w:tcPr>
          <w:p w:rsidR="00FD0BFE" w:rsidRDefault="005262DE">
            <w:pPr>
              <w:spacing w:after="0" w:line="240" w:lineRule="auto"/>
              <w:jc w:val="right"/>
            </w:pPr>
            <w:r>
              <w:rPr>
                <w:rFonts w:ascii="Times New Roman" w:hAnsi="Times New Roman" w:cs="Times New Roman"/>
                <w:sz w:val="18"/>
              </w:rPr>
              <w:t>75,6</w:t>
            </w:r>
          </w:p>
        </w:tc>
      </w:tr>
    </w:tbl>
    <w:p w:rsidR="00FD0BFE" w:rsidRDefault="00FD0BFE">
      <w:pPr>
        <w:spacing w:after="0" w:line="240" w:lineRule="auto"/>
      </w:pPr>
    </w:p>
    <w:p w:rsidR="00FD0BFE" w:rsidRDefault="005262DE">
      <w:pPr>
        <w:spacing w:line="240" w:lineRule="auto"/>
        <w:jc w:val="both"/>
      </w:pPr>
      <w:r>
        <w:rPr>
          <w:rFonts w:ascii="Times New Roman" w:hAnsi="Times New Roman" w:cs="Times New Roman"/>
          <w:sz w:val="24"/>
        </w:rPr>
        <w:t xml:space="preserve">Na aktivnosti K300005 Program gradnje i rekonstrukcije brzih cesta izvršenje u 2023. godini iznosi 50,01 milijun eura, što je 75,6 % planiranog iznosa. Niža realizacija od planirane uzrokovana je promjenama u dinamikama izvođenja radove, te završetkom projekta Spojna cesta čvor </w:t>
      </w:r>
      <w:proofErr w:type="spellStart"/>
      <w:r>
        <w:rPr>
          <w:rFonts w:ascii="Times New Roman" w:hAnsi="Times New Roman" w:cs="Times New Roman"/>
          <w:sz w:val="24"/>
        </w:rPr>
        <w:t>Škurinje</w:t>
      </w:r>
      <w:proofErr w:type="spellEnd"/>
      <w:r>
        <w:rPr>
          <w:rFonts w:ascii="Times New Roman" w:hAnsi="Times New Roman" w:cs="Times New Roman"/>
          <w:sz w:val="24"/>
        </w:rPr>
        <w:t xml:space="preserve"> – luka Rijeka D403 čiji su ukupni troškovi bili manji od planiranih. Od ostalih projekata unutar ove aktivnosti treba spomenuti projekte </w:t>
      </w:r>
      <w:proofErr w:type="spellStart"/>
      <w:r>
        <w:rPr>
          <w:rFonts w:ascii="Times New Roman" w:hAnsi="Times New Roman" w:cs="Times New Roman"/>
          <w:sz w:val="24"/>
        </w:rPr>
        <w:t>Multimodalna</w:t>
      </w:r>
      <w:proofErr w:type="spellEnd"/>
      <w:r>
        <w:rPr>
          <w:rFonts w:ascii="Times New Roman" w:hAnsi="Times New Roman" w:cs="Times New Roman"/>
          <w:sz w:val="24"/>
        </w:rPr>
        <w:t xml:space="preserve"> platforma splitske aglomeracije: brza cesta Stobreč – Dugi Rat – Omiš, Brza cesta Bjelovar – Virovitica – granični prijelaz Terezino Polje, </w:t>
      </w:r>
      <w:proofErr w:type="spellStart"/>
      <w:r>
        <w:rPr>
          <w:rFonts w:ascii="Times New Roman" w:hAnsi="Times New Roman" w:cs="Times New Roman"/>
          <w:sz w:val="24"/>
        </w:rPr>
        <w:t>Farkaševac</w:t>
      </w:r>
      <w:proofErr w:type="spellEnd"/>
      <w:r>
        <w:rPr>
          <w:rFonts w:ascii="Times New Roman" w:hAnsi="Times New Roman" w:cs="Times New Roman"/>
          <w:sz w:val="24"/>
        </w:rPr>
        <w:t xml:space="preserve"> – Bjelovar D12. </w:t>
      </w:r>
    </w:p>
    <w:p w:rsidR="00FD0BFE" w:rsidRDefault="005262DE">
      <w:pPr>
        <w:spacing w:line="240" w:lineRule="auto"/>
        <w:jc w:val="both"/>
      </w:pPr>
      <w:r>
        <w:rPr>
          <w:rFonts w:ascii="Times New Roman" w:hAnsi="Times New Roman" w:cs="Times New Roman"/>
          <w:sz w:val="24"/>
        </w:rPr>
        <w:lastRenderedPageBreak/>
        <w:t xml:space="preserve">Pokazatelj rezultata su novoizgrađene državne ceste puštene u promet tokom godine i iznosi 8,34 kilometra. Završene su i u promet puštene dionice Spojna cesta čvor </w:t>
      </w:r>
      <w:proofErr w:type="spellStart"/>
      <w:r>
        <w:rPr>
          <w:rFonts w:ascii="Times New Roman" w:hAnsi="Times New Roman" w:cs="Times New Roman"/>
          <w:sz w:val="24"/>
        </w:rPr>
        <w:t>Škurinje</w:t>
      </w:r>
      <w:proofErr w:type="spellEnd"/>
      <w:r>
        <w:rPr>
          <w:rFonts w:ascii="Times New Roman" w:hAnsi="Times New Roman" w:cs="Times New Roman"/>
          <w:sz w:val="24"/>
        </w:rPr>
        <w:t xml:space="preserve"> – luka Rijeka D403 duljine 3,2 kilometra i Izgradnja brze ceste </w:t>
      </w:r>
      <w:proofErr w:type="spellStart"/>
      <w:r>
        <w:rPr>
          <w:rFonts w:ascii="Times New Roman" w:hAnsi="Times New Roman" w:cs="Times New Roman"/>
          <w:sz w:val="24"/>
        </w:rPr>
        <w:t>Farkaševac</w:t>
      </w:r>
      <w:proofErr w:type="spellEnd"/>
      <w:r>
        <w:rPr>
          <w:rFonts w:ascii="Times New Roman" w:hAnsi="Times New Roman" w:cs="Times New Roman"/>
          <w:sz w:val="24"/>
        </w:rPr>
        <w:t xml:space="preserve"> - Bjelovar, od km 10+560 do km 15+700 – </w:t>
      </w:r>
      <w:proofErr w:type="spellStart"/>
      <w:r>
        <w:rPr>
          <w:rFonts w:ascii="Times New Roman" w:hAnsi="Times New Roman" w:cs="Times New Roman"/>
          <w:sz w:val="24"/>
        </w:rPr>
        <w:t>I.faza</w:t>
      </w:r>
      <w:proofErr w:type="spellEnd"/>
      <w:r>
        <w:rPr>
          <w:rFonts w:ascii="Times New Roman" w:hAnsi="Times New Roman" w:cs="Times New Roman"/>
          <w:sz w:val="24"/>
        </w:rPr>
        <w:t>, lijevi kolnik brze ceste duljine 5,14 kilometara.</w:t>
      </w:r>
    </w:p>
    <w:p w:rsidR="00FD0BFE" w:rsidRDefault="005262DE">
      <w:pPr>
        <w:spacing w:line="240" w:lineRule="auto"/>
      </w:pPr>
      <w:r>
        <w:rPr>
          <w:rFonts w:ascii="Times New Roman" w:hAnsi="Times New Roman" w:cs="Times New Roman"/>
          <w:b/>
          <w:sz w:val="24"/>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010"/>
        <w:gridCol w:w="1164"/>
        <w:gridCol w:w="1164"/>
        <w:gridCol w:w="1164"/>
        <w:gridCol w:w="1164"/>
        <w:gridCol w:w="1164"/>
        <w:gridCol w:w="1164"/>
      </w:tblGrid>
      <w:tr w:rsidR="00FD0BFE">
        <w:tc>
          <w:tcPr>
            <w:tcW w:w="9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Ostvarena vrijednost (2023.)</w:t>
            </w:r>
          </w:p>
        </w:tc>
      </w:tr>
      <w:tr w:rsidR="00FD0BFE">
        <w:tc>
          <w:tcPr>
            <w:tcW w:w="950" w:type="pct"/>
            <w:vAlign w:val="center"/>
          </w:tcPr>
          <w:p w:rsidR="00FD0BFE" w:rsidRDefault="005262DE">
            <w:pPr>
              <w:spacing w:after="0" w:line="240" w:lineRule="auto"/>
              <w:jc w:val="center"/>
            </w:pPr>
            <w:r>
              <w:rPr>
                <w:rFonts w:ascii="Times New Roman" w:hAnsi="Times New Roman" w:cs="Times New Roman"/>
                <w:sz w:val="18"/>
              </w:rPr>
              <w:t>Broj izgrađenih kilometara brzih cesta (godišnja vrijednost)</w:t>
            </w:r>
          </w:p>
        </w:tc>
        <w:tc>
          <w:tcPr>
            <w:tcW w:w="550" w:type="pct"/>
            <w:vAlign w:val="center"/>
          </w:tcPr>
          <w:p w:rsidR="00FD0BFE" w:rsidRDefault="005262DE">
            <w:pPr>
              <w:spacing w:after="0" w:line="240" w:lineRule="auto"/>
              <w:jc w:val="center"/>
            </w:pPr>
            <w:r>
              <w:rPr>
                <w:rFonts w:ascii="Times New Roman" w:hAnsi="Times New Roman" w:cs="Times New Roman"/>
                <w:sz w:val="18"/>
              </w:rPr>
              <w:t>Izgradnja brzih cesta radi osiguranja bolje povezanosti između gradova unutar pojedine regije i šire, te radi  prometne sigurnosti</w:t>
            </w:r>
          </w:p>
        </w:tc>
        <w:tc>
          <w:tcPr>
            <w:tcW w:w="550" w:type="pct"/>
            <w:vAlign w:val="center"/>
          </w:tcPr>
          <w:p w:rsidR="00FD0BFE" w:rsidRDefault="005262DE">
            <w:pPr>
              <w:spacing w:after="0" w:line="240" w:lineRule="auto"/>
              <w:jc w:val="center"/>
            </w:pPr>
            <w:r>
              <w:rPr>
                <w:rFonts w:ascii="Times New Roman" w:hAnsi="Times New Roman" w:cs="Times New Roman"/>
                <w:sz w:val="18"/>
              </w:rPr>
              <w:t>Km</w:t>
            </w:r>
          </w:p>
        </w:tc>
        <w:tc>
          <w:tcPr>
            <w:tcW w:w="550" w:type="pct"/>
            <w:vAlign w:val="center"/>
          </w:tcPr>
          <w:p w:rsidR="00FD0BFE" w:rsidRDefault="005262DE">
            <w:pPr>
              <w:spacing w:after="0" w:line="240" w:lineRule="auto"/>
              <w:jc w:val="right"/>
            </w:pPr>
            <w:r>
              <w:rPr>
                <w:rFonts w:ascii="Times New Roman" w:hAnsi="Times New Roman" w:cs="Times New Roman"/>
                <w:sz w:val="18"/>
              </w:rPr>
              <w:t>0,0</w:t>
            </w:r>
          </w:p>
        </w:tc>
        <w:tc>
          <w:tcPr>
            <w:tcW w:w="550" w:type="pct"/>
            <w:vAlign w:val="center"/>
          </w:tcPr>
          <w:p w:rsidR="00FD0BFE" w:rsidRDefault="005262DE">
            <w:pPr>
              <w:spacing w:after="0" w:line="240" w:lineRule="auto"/>
              <w:jc w:val="center"/>
            </w:pPr>
            <w:r>
              <w:rPr>
                <w:rFonts w:ascii="Times New Roman" w:hAnsi="Times New Roman" w:cs="Times New Roman"/>
                <w:sz w:val="18"/>
              </w:rPr>
              <w:t>HC</w:t>
            </w:r>
          </w:p>
        </w:tc>
        <w:tc>
          <w:tcPr>
            <w:tcW w:w="550" w:type="pct"/>
            <w:vAlign w:val="center"/>
          </w:tcPr>
          <w:p w:rsidR="00FD0BFE" w:rsidRDefault="005262DE">
            <w:pPr>
              <w:spacing w:after="0" w:line="240" w:lineRule="auto"/>
              <w:jc w:val="right"/>
            </w:pPr>
            <w:r>
              <w:rPr>
                <w:rFonts w:ascii="Times New Roman" w:hAnsi="Times New Roman" w:cs="Times New Roman"/>
                <w:sz w:val="18"/>
              </w:rPr>
              <w:t>5,1</w:t>
            </w:r>
          </w:p>
        </w:tc>
        <w:tc>
          <w:tcPr>
            <w:tcW w:w="550" w:type="pct"/>
            <w:vAlign w:val="center"/>
          </w:tcPr>
          <w:p w:rsidR="00FD0BFE" w:rsidRDefault="005262DE">
            <w:pPr>
              <w:spacing w:after="0" w:line="240" w:lineRule="auto"/>
              <w:jc w:val="right"/>
            </w:pPr>
            <w:r>
              <w:rPr>
                <w:rFonts w:ascii="Times New Roman" w:hAnsi="Times New Roman" w:cs="Times New Roman"/>
                <w:sz w:val="18"/>
              </w:rPr>
              <w:t>8,34</w:t>
            </w:r>
          </w:p>
        </w:tc>
      </w:tr>
    </w:tbl>
    <w:p w:rsidR="00FD0BFE" w:rsidRDefault="00FD0BFE">
      <w:pPr>
        <w:spacing w:after="0" w:line="240" w:lineRule="auto"/>
      </w:pPr>
    </w:p>
    <w:p w:rsidR="0034685C" w:rsidRDefault="005262DE">
      <w:pPr>
        <w:spacing w:line="240" w:lineRule="auto"/>
        <w:rPr>
          <w:rFonts w:ascii="Times New Roman" w:hAnsi="Times New Roman" w:cs="Times New Roman"/>
          <w:b/>
          <w:u w:val="single"/>
        </w:rPr>
      </w:pPr>
      <w:r>
        <w:rPr>
          <w:rFonts w:ascii="Times New Roman" w:hAnsi="Times New Roman" w:cs="Times New Roman"/>
          <w:b/>
          <w:u w:val="single"/>
        </w:rPr>
        <w:br/>
      </w:r>
    </w:p>
    <w:p w:rsidR="00FD0BFE" w:rsidRDefault="005262DE">
      <w:pPr>
        <w:spacing w:line="240" w:lineRule="auto"/>
      </w:pPr>
      <w:r>
        <w:rPr>
          <w:rFonts w:ascii="Times New Roman" w:hAnsi="Times New Roman" w:cs="Times New Roman"/>
          <w:b/>
          <w:u w:val="single"/>
        </w:rPr>
        <w:t>K300006 OSTALI PROGRAMI ZAHVATA NA DRŽAVNIM CESTAMA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519"/>
        <w:gridCol w:w="1439"/>
        <w:gridCol w:w="1439"/>
        <w:gridCol w:w="1439"/>
        <w:gridCol w:w="1241"/>
        <w:gridCol w:w="917"/>
      </w:tblGrid>
      <w:tr w:rsidR="00FD0BFE">
        <w:tc>
          <w:tcPr>
            <w:tcW w:w="980" w:type="pct"/>
            <w:shd w:val="clear" w:color="auto" w:fill="BCDFFB"/>
            <w:vAlign w:val="center"/>
          </w:tcPr>
          <w:p w:rsidR="00FD0BFE" w:rsidRDefault="00FD0BFE">
            <w:pPr>
              <w:spacing w:after="0" w:line="240" w:lineRule="auto"/>
              <w:jc w:val="center"/>
            </w:pP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r>
      <w:tr w:rsidR="00FD0BFE">
        <w:tc>
          <w:tcPr>
            <w:tcW w:w="1400" w:type="pct"/>
            <w:shd w:val="clear" w:color="auto" w:fill="BCDFFB"/>
            <w:vAlign w:val="center"/>
          </w:tcPr>
          <w:p w:rsidR="00FD0BFE" w:rsidRDefault="005262DE">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6=4/3</w:t>
            </w:r>
          </w:p>
        </w:tc>
      </w:tr>
      <w:tr w:rsidR="00FD0BFE">
        <w:tc>
          <w:tcPr>
            <w:tcW w:w="980" w:type="pct"/>
            <w:vAlign w:val="center"/>
          </w:tcPr>
          <w:p w:rsidR="00FD0BFE" w:rsidRDefault="005262DE">
            <w:pPr>
              <w:spacing w:after="0" w:line="240" w:lineRule="auto"/>
            </w:pPr>
            <w:r>
              <w:rPr>
                <w:rFonts w:ascii="Times New Roman" w:hAnsi="Times New Roman" w:cs="Times New Roman"/>
                <w:sz w:val="18"/>
              </w:rPr>
              <w:t>K300006</w:t>
            </w:r>
          </w:p>
        </w:tc>
        <w:tc>
          <w:tcPr>
            <w:tcW w:w="690" w:type="pct"/>
            <w:vAlign w:val="bottom"/>
          </w:tcPr>
          <w:p w:rsidR="00FD0BFE" w:rsidRDefault="005262DE">
            <w:pPr>
              <w:spacing w:after="0" w:line="240" w:lineRule="auto"/>
              <w:jc w:val="right"/>
            </w:pPr>
            <w:r>
              <w:rPr>
                <w:rFonts w:ascii="Times New Roman" w:hAnsi="Times New Roman" w:cs="Times New Roman"/>
                <w:sz w:val="18"/>
              </w:rPr>
              <w:t>38.684.568</w:t>
            </w:r>
          </w:p>
        </w:tc>
        <w:tc>
          <w:tcPr>
            <w:tcW w:w="690" w:type="pct"/>
            <w:vAlign w:val="bottom"/>
          </w:tcPr>
          <w:p w:rsidR="00FD0BFE" w:rsidRDefault="005262DE">
            <w:pPr>
              <w:spacing w:after="0" w:line="240" w:lineRule="auto"/>
              <w:jc w:val="right"/>
            </w:pPr>
            <w:r>
              <w:rPr>
                <w:rFonts w:ascii="Times New Roman" w:hAnsi="Times New Roman" w:cs="Times New Roman"/>
                <w:sz w:val="18"/>
              </w:rPr>
              <w:t>30.952.483</w:t>
            </w:r>
          </w:p>
        </w:tc>
        <w:tc>
          <w:tcPr>
            <w:tcW w:w="690" w:type="pct"/>
            <w:vAlign w:val="bottom"/>
          </w:tcPr>
          <w:p w:rsidR="00FD0BFE" w:rsidRDefault="005262DE">
            <w:pPr>
              <w:spacing w:after="0" w:line="240" w:lineRule="auto"/>
              <w:jc w:val="right"/>
            </w:pPr>
            <w:r>
              <w:rPr>
                <w:rFonts w:ascii="Times New Roman" w:hAnsi="Times New Roman" w:cs="Times New Roman"/>
                <w:sz w:val="18"/>
              </w:rPr>
              <w:t>27.185.501</w:t>
            </w:r>
          </w:p>
        </w:tc>
        <w:tc>
          <w:tcPr>
            <w:tcW w:w="690" w:type="pct"/>
            <w:vAlign w:val="bottom"/>
          </w:tcPr>
          <w:p w:rsidR="00FD0BFE" w:rsidRDefault="005262DE">
            <w:pPr>
              <w:spacing w:after="0" w:line="240" w:lineRule="auto"/>
              <w:jc w:val="right"/>
            </w:pPr>
            <w:r>
              <w:rPr>
                <w:rFonts w:ascii="Times New Roman" w:hAnsi="Times New Roman" w:cs="Times New Roman"/>
                <w:sz w:val="18"/>
              </w:rPr>
              <w:t>70,3</w:t>
            </w:r>
          </w:p>
        </w:tc>
        <w:tc>
          <w:tcPr>
            <w:tcW w:w="690" w:type="pct"/>
            <w:vAlign w:val="bottom"/>
          </w:tcPr>
          <w:p w:rsidR="00FD0BFE" w:rsidRDefault="005262DE">
            <w:pPr>
              <w:spacing w:after="0" w:line="240" w:lineRule="auto"/>
              <w:jc w:val="right"/>
            </w:pPr>
            <w:r>
              <w:rPr>
                <w:rFonts w:ascii="Times New Roman" w:hAnsi="Times New Roman" w:cs="Times New Roman"/>
                <w:sz w:val="18"/>
              </w:rPr>
              <w:t>87,8</w:t>
            </w:r>
          </w:p>
        </w:tc>
      </w:tr>
    </w:tbl>
    <w:p w:rsidR="00FD0BFE" w:rsidRDefault="00FD0BFE">
      <w:pPr>
        <w:spacing w:after="0" w:line="240" w:lineRule="auto"/>
      </w:pPr>
    </w:p>
    <w:p w:rsidR="00FD0BFE" w:rsidRDefault="005262DE">
      <w:pPr>
        <w:spacing w:line="240" w:lineRule="auto"/>
        <w:jc w:val="both"/>
      </w:pPr>
      <w:r>
        <w:rPr>
          <w:rFonts w:ascii="Times New Roman" w:hAnsi="Times New Roman" w:cs="Times New Roman"/>
          <w:sz w:val="24"/>
        </w:rPr>
        <w:t xml:space="preserve">Na aktivnosti K300006 Ostali programi zahvata na državnim cestama izvršenje u 2023. godini iznosi 27,19 milijuna eura, odnosno 87,8% plana. Ostvarenje pokazatelja rezultata iskazanog kao broj izgrađenih kilometara državnih cesta – obilaznica gradova iznosi 10,67 kilometara u odnosu na 16,6 planiranih. Ostvarena vrijednost realizacije je manja od očekivane zbog produljenja ugovornog roka izvođenja radova (razlozi za produljenje ugovornog roka: arheološka istraživanja, nepovoljni vremenski uvjeti, izmjena projektnog rješenja). Dionice puštene u promet su Izgradnja istočne obilaznice Novog Marofa duljine 4,5 km i Izgradnja brze ceste kroz Karlovac, Splitski pravac dionica: </w:t>
      </w:r>
      <w:proofErr w:type="spellStart"/>
      <w:r>
        <w:rPr>
          <w:rFonts w:ascii="Times New Roman" w:hAnsi="Times New Roman" w:cs="Times New Roman"/>
          <w:sz w:val="24"/>
        </w:rPr>
        <w:t>Mostanje</w:t>
      </w:r>
      <w:proofErr w:type="spellEnd"/>
      <w:r>
        <w:rPr>
          <w:rFonts w:ascii="Times New Roman" w:hAnsi="Times New Roman" w:cs="Times New Roman"/>
          <w:sz w:val="24"/>
        </w:rPr>
        <w:t xml:space="preserve"> - </w:t>
      </w:r>
      <w:proofErr w:type="spellStart"/>
      <w:r>
        <w:rPr>
          <w:rFonts w:ascii="Times New Roman" w:hAnsi="Times New Roman" w:cs="Times New Roman"/>
          <w:sz w:val="24"/>
        </w:rPr>
        <w:t>Vukmanički</w:t>
      </w:r>
      <w:proofErr w:type="spellEnd"/>
      <w:r>
        <w:rPr>
          <w:rFonts w:ascii="Times New Roman" w:hAnsi="Times New Roman" w:cs="Times New Roman"/>
          <w:sz w:val="24"/>
        </w:rPr>
        <w:t xml:space="preserve"> Cerovac duljine 6,17 km. Od ostalih značajnih projekata unutar aktivnosti treba spomenuti projekte Spojna cesta Sisak – Sisak, Srijemska granična transverzala: dionica Ilok – Lipovac, Obilaznica Zaprešića i Obilaznica Buzeta.</w:t>
      </w:r>
    </w:p>
    <w:p w:rsidR="00FD0BFE" w:rsidRDefault="005262DE">
      <w:pPr>
        <w:spacing w:line="240" w:lineRule="auto"/>
      </w:pPr>
      <w:r>
        <w:rPr>
          <w:rFonts w:ascii="Times New Roman" w:hAnsi="Times New Roman" w:cs="Times New Roman"/>
          <w:b/>
          <w:sz w:val="24"/>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010"/>
        <w:gridCol w:w="1164"/>
        <w:gridCol w:w="1164"/>
        <w:gridCol w:w="1164"/>
        <w:gridCol w:w="1164"/>
        <w:gridCol w:w="1164"/>
        <w:gridCol w:w="1164"/>
      </w:tblGrid>
      <w:tr w:rsidR="00FD0BFE">
        <w:tc>
          <w:tcPr>
            <w:tcW w:w="9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Ostvarena vrijednost (2023.)</w:t>
            </w:r>
          </w:p>
        </w:tc>
      </w:tr>
      <w:tr w:rsidR="00FD0BFE">
        <w:tc>
          <w:tcPr>
            <w:tcW w:w="950" w:type="pct"/>
            <w:vAlign w:val="center"/>
          </w:tcPr>
          <w:p w:rsidR="00FD0BFE" w:rsidRDefault="005262DE">
            <w:pPr>
              <w:spacing w:after="0" w:line="240" w:lineRule="auto"/>
              <w:jc w:val="center"/>
            </w:pPr>
            <w:r>
              <w:rPr>
                <w:rFonts w:ascii="Times New Roman" w:hAnsi="Times New Roman" w:cs="Times New Roman"/>
                <w:sz w:val="18"/>
              </w:rPr>
              <w:t>Broj izgrađenih kilometara državnih cesta -  obilaznica gradova</w:t>
            </w:r>
          </w:p>
        </w:tc>
        <w:tc>
          <w:tcPr>
            <w:tcW w:w="550" w:type="pct"/>
            <w:vAlign w:val="center"/>
          </w:tcPr>
          <w:p w:rsidR="00FD0BFE" w:rsidRDefault="005262DE">
            <w:pPr>
              <w:spacing w:after="0" w:line="240" w:lineRule="auto"/>
              <w:jc w:val="center"/>
            </w:pPr>
            <w:r>
              <w:rPr>
                <w:rFonts w:ascii="Times New Roman" w:hAnsi="Times New Roman" w:cs="Times New Roman"/>
                <w:sz w:val="18"/>
              </w:rPr>
              <w:t xml:space="preserve">Izgradnja obilaznica gradova radi </w:t>
            </w:r>
            <w:proofErr w:type="spellStart"/>
            <w:r>
              <w:rPr>
                <w:rFonts w:ascii="Times New Roman" w:hAnsi="Times New Roman" w:cs="Times New Roman"/>
                <w:sz w:val="18"/>
              </w:rPr>
              <w:t>izmještanja</w:t>
            </w:r>
            <w:proofErr w:type="spellEnd"/>
            <w:r>
              <w:rPr>
                <w:rFonts w:ascii="Times New Roman" w:hAnsi="Times New Roman" w:cs="Times New Roman"/>
                <w:sz w:val="18"/>
              </w:rPr>
              <w:t xml:space="preserve"> teretnog i tranzitnog prometa iz </w:t>
            </w:r>
            <w:r>
              <w:rPr>
                <w:rFonts w:ascii="Times New Roman" w:hAnsi="Times New Roman" w:cs="Times New Roman"/>
                <w:sz w:val="18"/>
              </w:rPr>
              <w:lastRenderedPageBreak/>
              <w:t>središta gradova (prometna sigurnost)</w:t>
            </w:r>
          </w:p>
        </w:tc>
        <w:tc>
          <w:tcPr>
            <w:tcW w:w="550" w:type="pct"/>
            <w:vAlign w:val="center"/>
          </w:tcPr>
          <w:p w:rsidR="00FD0BFE" w:rsidRDefault="005262DE">
            <w:pPr>
              <w:spacing w:after="0" w:line="240" w:lineRule="auto"/>
              <w:jc w:val="center"/>
            </w:pPr>
            <w:r>
              <w:rPr>
                <w:rFonts w:ascii="Times New Roman" w:hAnsi="Times New Roman" w:cs="Times New Roman"/>
                <w:sz w:val="18"/>
              </w:rPr>
              <w:lastRenderedPageBreak/>
              <w:t>Km</w:t>
            </w:r>
          </w:p>
        </w:tc>
        <w:tc>
          <w:tcPr>
            <w:tcW w:w="550" w:type="pct"/>
            <w:vAlign w:val="center"/>
          </w:tcPr>
          <w:p w:rsidR="00FD0BFE" w:rsidRDefault="005262DE">
            <w:pPr>
              <w:spacing w:after="0" w:line="240" w:lineRule="auto"/>
              <w:jc w:val="right"/>
            </w:pPr>
            <w:r>
              <w:rPr>
                <w:rFonts w:ascii="Times New Roman" w:hAnsi="Times New Roman" w:cs="Times New Roman"/>
                <w:sz w:val="18"/>
              </w:rPr>
              <w:t>0,0</w:t>
            </w:r>
          </w:p>
        </w:tc>
        <w:tc>
          <w:tcPr>
            <w:tcW w:w="550" w:type="pct"/>
            <w:vAlign w:val="center"/>
          </w:tcPr>
          <w:p w:rsidR="00FD0BFE" w:rsidRDefault="005262DE">
            <w:pPr>
              <w:spacing w:after="0" w:line="240" w:lineRule="auto"/>
              <w:jc w:val="center"/>
            </w:pPr>
            <w:r>
              <w:rPr>
                <w:rFonts w:ascii="Times New Roman" w:hAnsi="Times New Roman" w:cs="Times New Roman"/>
                <w:sz w:val="18"/>
              </w:rPr>
              <w:t>HC</w:t>
            </w:r>
          </w:p>
        </w:tc>
        <w:tc>
          <w:tcPr>
            <w:tcW w:w="550" w:type="pct"/>
            <w:vAlign w:val="center"/>
          </w:tcPr>
          <w:p w:rsidR="00FD0BFE" w:rsidRDefault="005262DE">
            <w:pPr>
              <w:spacing w:after="0" w:line="240" w:lineRule="auto"/>
              <w:jc w:val="right"/>
            </w:pPr>
            <w:r>
              <w:rPr>
                <w:rFonts w:ascii="Times New Roman" w:hAnsi="Times New Roman" w:cs="Times New Roman"/>
                <w:sz w:val="18"/>
              </w:rPr>
              <w:t>16,6</w:t>
            </w:r>
          </w:p>
        </w:tc>
        <w:tc>
          <w:tcPr>
            <w:tcW w:w="550" w:type="pct"/>
            <w:vAlign w:val="center"/>
          </w:tcPr>
          <w:p w:rsidR="00FD0BFE" w:rsidRDefault="005262DE">
            <w:pPr>
              <w:spacing w:after="0" w:line="240" w:lineRule="auto"/>
              <w:jc w:val="right"/>
            </w:pPr>
            <w:r>
              <w:rPr>
                <w:rFonts w:ascii="Times New Roman" w:hAnsi="Times New Roman" w:cs="Times New Roman"/>
                <w:sz w:val="18"/>
              </w:rPr>
              <w:t>10,67</w:t>
            </w:r>
          </w:p>
        </w:tc>
      </w:tr>
    </w:tbl>
    <w:p w:rsidR="00FD0BFE" w:rsidRDefault="00FD0BFE">
      <w:pPr>
        <w:spacing w:after="0" w:line="240" w:lineRule="auto"/>
      </w:pPr>
    </w:p>
    <w:p w:rsidR="00FD0BFE" w:rsidRDefault="005262DE">
      <w:pPr>
        <w:spacing w:line="240" w:lineRule="auto"/>
      </w:pPr>
      <w:r>
        <w:rPr>
          <w:rFonts w:ascii="Times New Roman" w:hAnsi="Times New Roman" w:cs="Times New Roman"/>
          <w:b/>
          <w:u w:val="single"/>
        </w:rPr>
        <w:br/>
        <w:t>K300007 REKONSTRUKCIJA I UREĐENJE CESTA NA OTOCIMA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519"/>
        <w:gridCol w:w="1439"/>
        <w:gridCol w:w="1439"/>
        <w:gridCol w:w="1439"/>
        <w:gridCol w:w="1241"/>
        <w:gridCol w:w="917"/>
      </w:tblGrid>
      <w:tr w:rsidR="00FD0BFE">
        <w:tc>
          <w:tcPr>
            <w:tcW w:w="980" w:type="pct"/>
            <w:shd w:val="clear" w:color="auto" w:fill="BCDFFB"/>
            <w:vAlign w:val="center"/>
          </w:tcPr>
          <w:p w:rsidR="00FD0BFE" w:rsidRDefault="00FD0BFE">
            <w:pPr>
              <w:spacing w:after="0" w:line="240" w:lineRule="auto"/>
              <w:jc w:val="center"/>
            </w:pP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r>
      <w:tr w:rsidR="00FD0BFE">
        <w:tc>
          <w:tcPr>
            <w:tcW w:w="1400" w:type="pct"/>
            <w:shd w:val="clear" w:color="auto" w:fill="BCDFFB"/>
            <w:vAlign w:val="center"/>
          </w:tcPr>
          <w:p w:rsidR="00FD0BFE" w:rsidRDefault="005262DE">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6=4/3</w:t>
            </w:r>
          </w:p>
        </w:tc>
      </w:tr>
      <w:tr w:rsidR="00FD0BFE">
        <w:tc>
          <w:tcPr>
            <w:tcW w:w="980" w:type="pct"/>
            <w:vAlign w:val="center"/>
          </w:tcPr>
          <w:p w:rsidR="00FD0BFE" w:rsidRDefault="005262DE">
            <w:pPr>
              <w:spacing w:after="0" w:line="240" w:lineRule="auto"/>
            </w:pPr>
            <w:r>
              <w:rPr>
                <w:rFonts w:ascii="Times New Roman" w:hAnsi="Times New Roman" w:cs="Times New Roman"/>
                <w:sz w:val="18"/>
              </w:rPr>
              <w:t>K300007</w:t>
            </w:r>
          </w:p>
        </w:tc>
        <w:tc>
          <w:tcPr>
            <w:tcW w:w="690" w:type="pct"/>
            <w:vAlign w:val="bottom"/>
          </w:tcPr>
          <w:p w:rsidR="00FD0BFE" w:rsidRDefault="005262DE">
            <w:pPr>
              <w:spacing w:after="0" w:line="240" w:lineRule="auto"/>
              <w:jc w:val="right"/>
            </w:pPr>
            <w:r>
              <w:rPr>
                <w:rFonts w:ascii="Times New Roman" w:hAnsi="Times New Roman" w:cs="Times New Roman"/>
                <w:sz w:val="18"/>
              </w:rPr>
              <w:t>145.484.394</w:t>
            </w:r>
          </w:p>
        </w:tc>
        <w:tc>
          <w:tcPr>
            <w:tcW w:w="690" w:type="pct"/>
            <w:vAlign w:val="bottom"/>
          </w:tcPr>
          <w:p w:rsidR="00FD0BFE" w:rsidRDefault="005262DE">
            <w:pPr>
              <w:spacing w:after="0" w:line="240" w:lineRule="auto"/>
              <w:jc w:val="right"/>
            </w:pPr>
            <w:r>
              <w:rPr>
                <w:rFonts w:ascii="Times New Roman" w:hAnsi="Times New Roman" w:cs="Times New Roman"/>
                <w:sz w:val="18"/>
              </w:rPr>
              <w:t>54.831.538</w:t>
            </w:r>
          </w:p>
        </w:tc>
        <w:tc>
          <w:tcPr>
            <w:tcW w:w="690" w:type="pct"/>
            <w:vAlign w:val="bottom"/>
          </w:tcPr>
          <w:p w:rsidR="00FD0BFE" w:rsidRDefault="005262DE">
            <w:pPr>
              <w:spacing w:after="0" w:line="240" w:lineRule="auto"/>
              <w:jc w:val="right"/>
            </w:pPr>
            <w:r>
              <w:rPr>
                <w:rFonts w:ascii="Times New Roman" w:hAnsi="Times New Roman" w:cs="Times New Roman"/>
                <w:sz w:val="18"/>
              </w:rPr>
              <w:t>56.154.276</w:t>
            </w:r>
          </w:p>
        </w:tc>
        <w:tc>
          <w:tcPr>
            <w:tcW w:w="690" w:type="pct"/>
            <w:vAlign w:val="bottom"/>
          </w:tcPr>
          <w:p w:rsidR="00FD0BFE" w:rsidRDefault="005262DE">
            <w:pPr>
              <w:spacing w:after="0" w:line="240" w:lineRule="auto"/>
              <w:jc w:val="right"/>
            </w:pPr>
            <w:r>
              <w:rPr>
                <w:rFonts w:ascii="Times New Roman" w:hAnsi="Times New Roman" w:cs="Times New Roman"/>
                <w:sz w:val="18"/>
              </w:rPr>
              <w:t>38,6</w:t>
            </w:r>
          </w:p>
        </w:tc>
        <w:tc>
          <w:tcPr>
            <w:tcW w:w="690" w:type="pct"/>
            <w:vAlign w:val="bottom"/>
          </w:tcPr>
          <w:p w:rsidR="00FD0BFE" w:rsidRDefault="005262DE">
            <w:pPr>
              <w:spacing w:after="0" w:line="240" w:lineRule="auto"/>
              <w:jc w:val="right"/>
            </w:pPr>
            <w:r>
              <w:rPr>
                <w:rFonts w:ascii="Times New Roman" w:hAnsi="Times New Roman" w:cs="Times New Roman"/>
                <w:sz w:val="18"/>
              </w:rPr>
              <w:t>102,4</w:t>
            </w:r>
          </w:p>
        </w:tc>
      </w:tr>
    </w:tbl>
    <w:p w:rsidR="00FD0BFE" w:rsidRDefault="00FD0BFE">
      <w:pPr>
        <w:spacing w:after="0" w:line="240" w:lineRule="auto"/>
      </w:pPr>
    </w:p>
    <w:p w:rsidR="00FD0BFE" w:rsidRDefault="005262DE">
      <w:pPr>
        <w:spacing w:line="240" w:lineRule="auto"/>
        <w:jc w:val="both"/>
      </w:pPr>
      <w:r>
        <w:rPr>
          <w:rFonts w:ascii="Times New Roman" w:hAnsi="Times New Roman" w:cs="Times New Roman"/>
          <w:sz w:val="24"/>
        </w:rPr>
        <w:t xml:space="preserve">Izvršenje na aktivnosti K300007 Rekonstrukcija i uređenje cesta na otocima u 2023. iznosi 56,15 milijuna eura, što je 2,4% više od planiranog iznosa. Većina tog iznosa odnosi se na projekt Cestovna povezanost s južnom Dalmacijom u sklopu kojeg se završila i pustila u promet dionica Obilaznica Stona duljine 7,5 kilometara. Također u 2023. su po projektu došle na naplatu razlike u cijenama nastale zbog globalnog poremećaja na tržištima građevinskih materijala i proizvoda. Treba spomenutu da se unutar aktivnosti radi na pripremi projekata Sućuraj – Bogomolje – Poljica, Obilaznica Draga Bašćanska i </w:t>
      </w:r>
      <w:proofErr w:type="spellStart"/>
      <w:r>
        <w:rPr>
          <w:rFonts w:ascii="Times New Roman" w:hAnsi="Times New Roman" w:cs="Times New Roman"/>
          <w:sz w:val="24"/>
        </w:rPr>
        <w:t>Jurandvor</w:t>
      </w:r>
      <w:proofErr w:type="spellEnd"/>
      <w:r>
        <w:rPr>
          <w:rFonts w:ascii="Times New Roman" w:hAnsi="Times New Roman" w:cs="Times New Roman"/>
          <w:sz w:val="24"/>
        </w:rPr>
        <w:t>, Obilaznica Orebića i Obilaznica Grohota na otoku Šolti. </w:t>
      </w:r>
    </w:p>
    <w:p w:rsidR="00FD0BFE" w:rsidRDefault="005262DE">
      <w:pPr>
        <w:spacing w:line="240" w:lineRule="auto"/>
      </w:pPr>
      <w:r>
        <w:rPr>
          <w:rFonts w:ascii="Times New Roman" w:hAnsi="Times New Roman" w:cs="Times New Roman"/>
          <w:b/>
          <w:sz w:val="24"/>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999"/>
        <w:gridCol w:w="1230"/>
        <w:gridCol w:w="1153"/>
        <w:gridCol w:w="1153"/>
        <w:gridCol w:w="1153"/>
        <w:gridCol w:w="1153"/>
        <w:gridCol w:w="1153"/>
      </w:tblGrid>
      <w:tr w:rsidR="00FD0BFE">
        <w:tc>
          <w:tcPr>
            <w:tcW w:w="9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Ostvarena vrijednost (2023.)</w:t>
            </w:r>
          </w:p>
        </w:tc>
      </w:tr>
      <w:tr w:rsidR="00FD0BFE">
        <w:tc>
          <w:tcPr>
            <w:tcW w:w="950" w:type="pct"/>
            <w:vAlign w:val="center"/>
          </w:tcPr>
          <w:p w:rsidR="00FD0BFE" w:rsidRDefault="005262DE">
            <w:pPr>
              <w:spacing w:after="0" w:line="240" w:lineRule="auto"/>
              <w:jc w:val="center"/>
            </w:pPr>
            <w:r>
              <w:rPr>
                <w:rFonts w:ascii="Times New Roman" w:hAnsi="Times New Roman" w:cs="Times New Roman"/>
                <w:sz w:val="18"/>
              </w:rPr>
              <w:t>Broj izgrađenih kilometara i rekonstruiranih državnih cesta na otocima RH (godišnja vrijednost)</w:t>
            </w:r>
          </w:p>
        </w:tc>
        <w:tc>
          <w:tcPr>
            <w:tcW w:w="550" w:type="pct"/>
            <w:vAlign w:val="center"/>
          </w:tcPr>
          <w:p w:rsidR="00FD0BFE" w:rsidRDefault="005262DE">
            <w:pPr>
              <w:spacing w:after="0" w:line="240" w:lineRule="auto"/>
              <w:jc w:val="center"/>
            </w:pPr>
            <w:r>
              <w:rPr>
                <w:rFonts w:ascii="Times New Roman" w:hAnsi="Times New Roman" w:cs="Times New Roman"/>
                <w:sz w:val="18"/>
              </w:rPr>
              <w:t>Izgradnja i rekonstrukcija državnih cesta radi bolje prometne povezanosti i  poboljšanja sigurnosti cestovnog prometa na otocima</w:t>
            </w:r>
          </w:p>
        </w:tc>
        <w:tc>
          <w:tcPr>
            <w:tcW w:w="550" w:type="pct"/>
            <w:vAlign w:val="center"/>
          </w:tcPr>
          <w:p w:rsidR="00FD0BFE" w:rsidRDefault="005262DE">
            <w:pPr>
              <w:spacing w:after="0" w:line="240" w:lineRule="auto"/>
              <w:jc w:val="center"/>
            </w:pPr>
            <w:r>
              <w:rPr>
                <w:rFonts w:ascii="Times New Roman" w:hAnsi="Times New Roman" w:cs="Times New Roman"/>
                <w:sz w:val="18"/>
              </w:rPr>
              <w:t>Km</w:t>
            </w:r>
          </w:p>
        </w:tc>
        <w:tc>
          <w:tcPr>
            <w:tcW w:w="550" w:type="pct"/>
            <w:vAlign w:val="center"/>
          </w:tcPr>
          <w:p w:rsidR="00FD0BFE" w:rsidRDefault="005262DE">
            <w:pPr>
              <w:spacing w:after="0" w:line="240" w:lineRule="auto"/>
              <w:jc w:val="right"/>
            </w:pPr>
            <w:r>
              <w:rPr>
                <w:rFonts w:ascii="Times New Roman" w:hAnsi="Times New Roman" w:cs="Times New Roman"/>
                <w:sz w:val="18"/>
              </w:rPr>
              <w:t>0,0</w:t>
            </w:r>
          </w:p>
        </w:tc>
        <w:tc>
          <w:tcPr>
            <w:tcW w:w="550" w:type="pct"/>
            <w:vAlign w:val="center"/>
          </w:tcPr>
          <w:p w:rsidR="00FD0BFE" w:rsidRDefault="005262DE">
            <w:pPr>
              <w:spacing w:after="0" w:line="240" w:lineRule="auto"/>
              <w:jc w:val="center"/>
            </w:pPr>
            <w:r>
              <w:rPr>
                <w:rFonts w:ascii="Times New Roman" w:hAnsi="Times New Roman" w:cs="Times New Roman"/>
                <w:sz w:val="18"/>
              </w:rPr>
              <w:t>HC</w:t>
            </w:r>
          </w:p>
        </w:tc>
        <w:tc>
          <w:tcPr>
            <w:tcW w:w="550" w:type="pct"/>
            <w:vAlign w:val="center"/>
          </w:tcPr>
          <w:p w:rsidR="00FD0BFE" w:rsidRDefault="005262DE">
            <w:pPr>
              <w:spacing w:after="0" w:line="240" w:lineRule="auto"/>
              <w:jc w:val="right"/>
            </w:pPr>
            <w:r>
              <w:rPr>
                <w:rFonts w:ascii="Times New Roman" w:hAnsi="Times New Roman" w:cs="Times New Roman"/>
                <w:sz w:val="18"/>
              </w:rPr>
              <w:t>0,0</w:t>
            </w:r>
          </w:p>
        </w:tc>
        <w:tc>
          <w:tcPr>
            <w:tcW w:w="550" w:type="pct"/>
            <w:vAlign w:val="center"/>
          </w:tcPr>
          <w:p w:rsidR="00FD0BFE" w:rsidRDefault="005262DE">
            <w:pPr>
              <w:spacing w:after="0" w:line="240" w:lineRule="auto"/>
              <w:jc w:val="right"/>
            </w:pPr>
            <w:r>
              <w:rPr>
                <w:rFonts w:ascii="Times New Roman" w:hAnsi="Times New Roman" w:cs="Times New Roman"/>
                <w:sz w:val="18"/>
              </w:rPr>
              <w:t>7,5</w:t>
            </w:r>
          </w:p>
        </w:tc>
      </w:tr>
    </w:tbl>
    <w:p w:rsidR="00FD0BFE" w:rsidRDefault="00FD0BFE">
      <w:pPr>
        <w:spacing w:after="0" w:line="240" w:lineRule="auto"/>
      </w:pPr>
    </w:p>
    <w:p w:rsidR="00FD0BFE" w:rsidRDefault="005262DE">
      <w:pPr>
        <w:spacing w:line="240" w:lineRule="auto"/>
      </w:pPr>
      <w:r>
        <w:rPr>
          <w:rFonts w:ascii="Times New Roman" w:hAnsi="Times New Roman" w:cs="Times New Roman"/>
          <w:b/>
          <w:u w:val="single"/>
        </w:rPr>
        <w:br/>
        <w:t>K300009 PROGRAM DENIVELACIJE I OSIGURANJA CESTOVNO - ŽELJEZNIČKIH PRIJELAZA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519"/>
        <w:gridCol w:w="1439"/>
        <w:gridCol w:w="1439"/>
        <w:gridCol w:w="1439"/>
        <w:gridCol w:w="1241"/>
        <w:gridCol w:w="917"/>
      </w:tblGrid>
      <w:tr w:rsidR="00FD0BFE">
        <w:tc>
          <w:tcPr>
            <w:tcW w:w="980" w:type="pct"/>
            <w:shd w:val="clear" w:color="auto" w:fill="BCDFFB"/>
            <w:vAlign w:val="center"/>
          </w:tcPr>
          <w:p w:rsidR="00FD0BFE" w:rsidRDefault="00FD0BFE">
            <w:pPr>
              <w:spacing w:after="0" w:line="240" w:lineRule="auto"/>
              <w:jc w:val="center"/>
            </w:pP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r>
      <w:tr w:rsidR="00FD0BFE">
        <w:tc>
          <w:tcPr>
            <w:tcW w:w="1400" w:type="pct"/>
            <w:shd w:val="clear" w:color="auto" w:fill="BCDFFB"/>
            <w:vAlign w:val="center"/>
          </w:tcPr>
          <w:p w:rsidR="00FD0BFE" w:rsidRDefault="005262DE">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6=4/3</w:t>
            </w:r>
          </w:p>
        </w:tc>
      </w:tr>
      <w:tr w:rsidR="00FD0BFE">
        <w:tc>
          <w:tcPr>
            <w:tcW w:w="980" w:type="pct"/>
            <w:vAlign w:val="center"/>
          </w:tcPr>
          <w:p w:rsidR="00FD0BFE" w:rsidRDefault="005262DE">
            <w:pPr>
              <w:spacing w:after="0" w:line="240" w:lineRule="auto"/>
            </w:pPr>
            <w:r>
              <w:rPr>
                <w:rFonts w:ascii="Times New Roman" w:hAnsi="Times New Roman" w:cs="Times New Roman"/>
                <w:sz w:val="18"/>
              </w:rPr>
              <w:t>K300009</w:t>
            </w:r>
          </w:p>
        </w:tc>
        <w:tc>
          <w:tcPr>
            <w:tcW w:w="690" w:type="pct"/>
            <w:vAlign w:val="bottom"/>
          </w:tcPr>
          <w:p w:rsidR="00FD0BFE" w:rsidRDefault="005262DE">
            <w:pPr>
              <w:spacing w:after="0" w:line="240" w:lineRule="auto"/>
              <w:jc w:val="right"/>
            </w:pPr>
            <w:r>
              <w:rPr>
                <w:rFonts w:ascii="Times New Roman" w:hAnsi="Times New Roman" w:cs="Times New Roman"/>
                <w:sz w:val="18"/>
              </w:rPr>
              <w:t>147.525</w:t>
            </w:r>
          </w:p>
        </w:tc>
        <w:tc>
          <w:tcPr>
            <w:tcW w:w="690" w:type="pct"/>
            <w:vAlign w:val="bottom"/>
          </w:tcPr>
          <w:p w:rsidR="00FD0BFE" w:rsidRDefault="005262DE">
            <w:pPr>
              <w:spacing w:after="0" w:line="240" w:lineRule="auto"/>
              <w:jc w:val="right"/>
            </w:pPr>
            <w:r>
              <w:rPr>
                <w:rFonts w:ascii="Times New Roman" w:hAnsi="Times New Roman" w:cs="Times New Roman"/>
                <w:sz w:val="18"/>
              </w:rPr>
              <w:t>140.154</w:t>
            </w:r>
          </w:p>
        </w:tc>
        <w:tc>
          <w:tcPr>
            <w:tcW w:w="690" w:type="pct"/>
            <w:vAlign w:val="bottom"/>
          </w:tcPr>
          <w:p w:rsidR="00FD0BFE" w:rsidRDefault="005262DE">
            <w:pPr>
              <w:spacing w:after="0" w:line="240" w:lineRule="auto"/>
              <w:jc w:val="right"/>
            </w:pPr>
            <w:r>
              <w:rPr>
                <w:rFonts w:ascii="Times New Roman" w:hAnsi="Times New Roman" w:cs="Times New Roman"/>
                <w:sz w:val="18"/>
              </w:rPr>
              <w:t>39.121</w:t>
            </w:r>
          </w:p>
        </w:tc>
        <w:tc>
          <w:tcPr>
            <w:tcW w:w="690" w:type="pct"/>
            <w:vAlign w:val="bottom"/>
          </w:tcPr>
          <w:p w:rsidR="00FD0BFE" w:rsidRDefault="005262DE">
            <w:pPr>
              <w:spacing w:after="0" w:line="240" w:lineRule="auto"/>
              <w:jc w:val="right"/>
            </w:pPr>
            <w:r>
              <w:rPr>
                <w:rFonts w:ascii="Times New Roman" w:hAnsi="Times New Roman" w:cs="Times New Roman"/>
                <w:sz w:val="18"/>
              </w:rPr>
              <w:t>26,5</w:t>
            </w:r>
          </w:p>
        </w:tc>
        <w:tc>
          <w:tcPr>
            <w:tcW w:w="690" w:type="pct"/>
            <w:vAlign w:val="bottom"/>
          </w:tcPr>
          <w:p w:rsidR="00FD0BFE" w:rsidRDefault="005262DE">
            <w:pPr>
              <w:spacing w:after="0" w:line="240" w:lineRule="auto"/>
              <w:jc w:val="right"/>
            </w:pPr>
            <w:r>
              <w:rPr>
                <w:rFonts w:ascii="Times New Roman" w:hAnsi="Times New Roman" w:cs="Times New Roman"/>
                <w:sz w:val="18"/>
              </w:rPr>
              <w:t>27,9</w:t>
            </w:r>
          </w:p>
        </w:tc>
      </w:tr>
    </w:tbl>
    <w:p w:rsidR="00FD0BFE" w:rsidRDefault="00FD0BFE">
      <w:pPr>
        <w:spacing w:after="0" w:line="240" w:lineRule="auto"/>
      </w:pPr>
    </w:p>
    <w:p w:rsidR="00FD0BFE" w:rsidRDefault="005262DE">
      <w:pPr>
        <w:spacing w:line="240" w:lineRule="auto"/>
        <w:jc w:val="both"/>
      </w:pPr>
      <w:r>
        <w:rPr>
          <w:rFonts w:ascii="Times New Roman" w:hAnsi="Times New Roman" w:cs="Times New Roman"/>
          <w:sz w:val="24"/>
        </w:rPr>
        <w:t xml:space="preserve">Ostvarenje aktivnosti K300009 Program denivelacije i osiguranja cestovno-željezničkih prijelaza u 2023. godini iznosi 39 tisuća eura i odnosi se na troškove po projektima Denivelacija raskrižja državne ceste D22 i željezničke pruge M201 u Križevcima i Denivelacija D2 i željezničke pruge u naselju </w:t>
      </w:r>
      <w:proofErr w:type="spellStart"/>
      <w:r>
        <w:rPr>
          <w:rFonts w:ascii="Times New Roman" w:hAnsi="Times New Roman" w:cs="Times New Roman"/>
          <w:sz w:val="24"/>
        </w:rPr>
        <w:t>Virje</w:t>
      </w:r>
      <w:proofErr w:type="spellEnd"/>
      <w:r>
        <w:rPr>
          <w:rFonts w:ascii="Times New Roman" w:hAnsi="Times New Roman" w:cs="Times New Roman"/>
          <w:sz w:val="24"/>
        </w:rPr>
        <w:t>.</w:t>
      </w:r>
    </w:p>
    <w:p w:rsidR="00FD0BFE" w:rsidRDefault="005262DE">
      <w:pPr>
        <w:spacing w:line="240" w:lineRule="auto"/>
      </w:pPr>
      <w:r>
        <w:rPr>
          <w:rFonts w:ascii="Times New Roman" w:hAnsi="Times New Roman" w:cs="Times New Roman"/>
          <w:b/>
          <w:sz w:val="24"/>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006"/>
        <w:gridCol w:w="1190"/>
        <w:gridCol w:w="1159"/>
        <w:gridCol w:w="1159"/>
        <w:gridCol w:w="1160"/>
        <w:gridCol w:w="1160"/>
        <w:gridCol w:w="1160"/>
      </w:tblGrid>
      <w:tr w:rsidR="00FD0BFE">
        <w:tc>
          <w:tcPr>
            <w:tcW w:w="9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Ostvarena vrijednost (2023.)</w:t>
            </w:r>
          </w:p>
        </w:tc>
      </w:tr>
      <w:tr w:rsidR="00FD0BFE">
        <w:tc>
          <w:tcPr>
            <w:tcW w:w="950" w:type="pct"/>
            <w:vAlign w:val="center"/>
          </w:tcPr>
          <w:p w:rsidR="00FD0BFE" w:rsidRDefault="005262DE">
            <w:pPr>
              <w:spacing w:after="0" w:line="240" w:lineRule="auto"/>
              <w:jc w:val="center"/>
            </w:pPr>
            <w:r>
              <w:rPr>
                <w:rFonts w:ascii="Times New Roman" w:hAnsi="Times New Roman" w:cs="Times New Roman"/>
                <w:sz w:val="18"/>
              </w:rPr>
              <w:t xml:space="preserve">Broj izrađene projektne </w:t>
            </w:r>
            <w:r>
              <w:rPr>
                <w:rFonts w:ascii="Times New Roman" w:hAnsi="Times New Roman" w:cs="Times New Roman"/>
                <w:sz w:val="18"/>
              </w:rPr>
              <w:lastRenderedPageBreak/>
              <w:t>dokumentacije</w:t>
            </w:r>
          </w:p>
        </w:tc>
        <w:tc>
          <w:tcPr>
            <w:tcW w:w="550" w:type="pct"/>
            <w:vAlign w:val="center"/>
          </w:tcPr>
          <w:p w:rsidR="00FD0BFE" w:rsidRDefault="005262DE">
            <w:pPr>
              <w:spacing w:after="0" w:line="240" w:lineRule="auto"/>
              <w:jc w:val="center"/>
            </w:pPr>
            <w:r>
              <w:rPr>
                <w:rFonts w:ascii="Times New Roman" w:hAnsi="Times New Roman" w:cs="Times New Roman"/>
                <w:sz w:val="18"/>
              </w:rPr>
              <w:lastRenderedPageBreak/>
              <w:t xml:space="preserve">Izrađenim </w:t>
            </w:r>
            <w:r>
              <w:rPr>
                <w:rFonts w:ascii="Times New Roman" w:hAnsi="Times New Roman" w:cs="Times New Roman"/>
                <w:sz w:val="18"/>
              </w:rPr>
              <w:lastRenderedPageBreak/>
              <w:t>dokumentima očekuje se pribavljanje i analiziranje podataka za razvoj i pripremu projekta</w:t>
            </w:r>
          </w:p>
        </w:tc>
        <w:tc>
          <w:tcPr>
            <w:tcW w:w="550" w:type="pct"/>
            <w:vAlign w:val="center"/>
          </w:tcPr>
          <w:p w:rsidR="00FD0BFE" w:rsidRDefault="005262DE">
            <w:pPr>
              <w:spacing w:after="0" w:line="240" w:lineRule="auto"/>
              <w:jc w:val="center"/>
            </w:pPr>
            <w:r>
              <w:rPr>
                <w:rFonts w:ascii="Times New Roman" w:hAnsi="Times New Roman" w:cs="Times New Roman"/>
                <w:sz w:val="18"/>
              </w:rPr>
              <w:lastRenderedPageBreak/>
              <w:t>Broj</w:t>
            </w:r>
          </w:p>
        </w:tc>
        <w:tc>
          <w:tcPr>
            <w:tcW w:w="550" w:type="pct"/>
            <w:vAlign w:val="center"/>
          </w:tcPr>
          <w:p w:rsidR="00FD0BFE" w:rsidRDefault="005262DE">
            <w:pPr>
              <w:spacing w:after="0" w:line="240" w:lineRule="auto"/>
              <w:jc w:val="right"/>
            </w:pPr>
            <w:r>
              <w:rPr>
                <w:rFonts w:ascii="Times New Roman" w:hAnsi="Times New Roman" w:cs="Times New Roman"/>
                <w:sz w:val="18"/>
              </w:rPr>
              <w:t>0,0</w:t>
            </w:r>
          </w:p>
        </w:tc>
        <w:tc>
          <w:tcPr>
            <w:tcW w:w="550" w:type="pct"/>
            <w:vAlign w:val="center"/>
          </w:tcPr>
          <w:p w:rsidR="00FD0BFE" w:rsidRDefault="005262DE">
            <w:pPr>
              <w:spacing w:after="0" w:line="240" w:lineRule="auto"/>
              <w:jc w:val="center"/>
            </w:pPr>
            <w:r>
              <w:rPr>
                <w:rFonts w:ascii="Times New Roman" w:hAnsi="Times New Roman" w:cs="Times New Roman"/>
                <w:sz w:val="18"/>
              </w:rPr>
              <w:t>HC</w:t>
            </w:r>
          </w:p>
        </w:tc>
        <w:tc>
          <w:tcPr>
            <w:tcW w:w="550" w:type="pct"/>
            <w:vAlign w:val="center"/>
          </w:tcPr>
          <w:p w:rsidR="00FD0BFE" w:rsidRDefault="005262DE">
            <w:pPr>
              <w:spacing w:after="0" w:line="240" w:lineRule="auto"/>
              <w:jc w:val="right"/>
            </w:pPr>
            <w:r>
              <w:rPr>
                <w:rFonts w:ascii="Times New Roman" w:hAnsi="Times New Roman" w:cs="Times New Roman"/>
                <w:sz w:val="18"/>
              </w:rPr>
              <w:t>0,0</w:t>
            </w:r>
          </w:p>
        </w:tc>
        <w:tc>
          <w:tcPr>
            <w:tcW w:w="550" w:type="pct"/>
            <w:vAlign w:val="center"/>
          </w:tcPr>
          <w:p w:rsidR="00FD0BFE" w:rsidRDefault="005262DE">
            <w:pPr>
              <w:spacing w:after="0" w:line="240" w:lineRule="auto"/>
              <w:jc w:val="right"/>
            </w:pPr>
            <w:r>
              <w:rPr>
                <w:rFonts w:ascii="Times New Roman" w:hAnsi="Times New Roman" w:cs="Times New Roman"/>
                <w:sz w:val="18"/>
              </w:rPr>
              <w:t>0,0</w:t>
            </w:r>
          </w:p>
        </w:tc>
      </w:tr>
    </w:tbl>
    <w:p w:rsidR="00FD0BFE" w:rsidRDefault="00FD0BFE">
      <w:pPr>
        <w:spacing w:after="0" w:line="240" w:lineRule="auto"/>
      </w:pPr>
    </w:p>
    <w:p w:rsidR="009E1AAC" w:rsidRDefault="005262DE">
      <w:pPr>
        <w:spacing w:line="240" w:lineRule="auto"/>
        <w:rPr>
          <w:rFonts w:ascii="Times New Roman" w:hAnsi="Times New Roman" w:cs="Times New Roman"/>
          <w:b/>
          <w:u w:val="single"/>
        </w:rPr>
      </w:pPr>
      <w:r>
        <w:rPr>
          <w:rFonts w:ascii="Times New Roman" w:hAnsi="Times New Roman" w:cs="Times New Roman"/>
          <w:b/>
          <w:u w:val="single"/>
        </w:rPr>
        <w:br/>
      </w:r>
    </w:p>
    <w:p w:rsidR="00FD0BFE" w:rsidRDefault="005262DE">
      <w:pPr>
        <w:spacing w:line="240" w:lineRule="auto"/>
      </w:pPr>
      <w:r>
        <w:rPr>
          <w:rFonts w:ascii="Times New Roman" w:hAnsi="Times New Roman" w:cs="Times New Roman"/>
          <w:b/>
          <w:u w:val="single"/>
        </w:rPr>
        <w:t>K300010 OSTALI INTERVENTNI PROJEKTI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519"/>
        <w:gridCol w:w="1439"/>
        <w:gridCol w:w="1439"/>
        <w:gridCol w:w="1439"/>
        <w:gridCol w:w="1241"/>
        <w:gridCol w:w="917"/>
      </w:tblGrid>
      <w:tr w:rsidR="00FD0BFE">
        <w:tc>
          <w:tcPr>
            <w:tcW w:w="980" w:type="pct"/>
            <w:shd w:val="clear" w:color="auto" w:fill="BCDFFB"/>
            <w:vAlign w:val="center"/>
          </w:tcPr>
          <w:p w:rsidR="00FD0BFE" w:rsidRDefault="00FD0BFE">
            <w:pPr>
              <w:spacing w:after="0" w:line="240" w:lineRule="auto"/>
              <w:jc w:val="center"/>
            </w:pP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r>
      <w:tr w:rsidR="00FD0BFE">
        <w:tc>
          <w:tcPr>
            <w:tcW w:w="1400" w:type="pct"/>
            <w:shd w:val="clear" w:color="auto" w:fill="BCDFFB"/>
            <w:vAlign w:val="center"/>
          </w:tcPr>
          <w:p w:rsidR="00FD0BFE" w:rsidRDefault="005262DE">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6=4/3</w:t>
            </w:r>
          </w:p>
        </w:tc>
      </w:tr>
      <w:tr w:rsidR="00FD0BFE">
        <w:tc>
          <w:tcPr>
            <w:tcW w:w="980" w:type="pct"/>
            <w:vAlign w:val="center"/>
          </w:tcPr>
          <w:p w:rsidR="00FD0BFE" w:rsidRDefault="005262DE">
            <w:pPr>
              <w:spacing w:after="0" w:line="240" w:lineRule="auto"/>
            </w:pPr>
            <w:r>
              <w:rPr>
                <w:rFonts w:ascii="Times New Roman" w:hAnsi="Times New Roman" w:cs="Times New Roman"/>
                <w:sz w:val="18"/>
              </w:rPr>
              <w:t>K300010</w:t>
            </w:r>
          </w:p>
        </w:tc>
        <w:tc>
          <w:tcPr>
            <w:tcW w:w="690" w:type="pct"/>
            <w:vAlign w:val="bottom"/>
          </w:tcPr>
          <w:p w:rsidR="00FD0BFE" w:rsidRDefault="005262DE">
            <w:pPr>
              <w:spacing w:after="0" w:line="240" w:lineRule="auto"/>
              <w:jc w:val="right"/>
            </w:pPr>
            <w:r>
              <w:rPr>
                <w:rFonts w:ascii="Times New Roman" w:hAnsi="Times New Roman" w:cs="Times New Roman"/>
                <w:sz w:val="18"/>
              </w:rPr>
              <w:t>308.803</w:t>
            </w:r>
          </w:p>
        </w:tc>
        <w:tc>
          <w:tcPr>
            <w:tcW w:w="690" w:type="pct"/>
            <w:vAlign w:val="bottom"/>
          </w:tcPr>
          <w:p w:rsidR="00FD0BFE" w:rsidRDefault="005262DE">
            <w:pPr>
              <w:spacing w:after="0" w:line="240" w:lineRule="auto"/>
              <w:jc w:val="right"/>
            </w:pPr>
            <w:r>
              <w:rPr>
                <w:rFonts w:ascii="Times New Roman" w:hAnsi="Times New Roman" w:cs="Times New Roman"/>
                <w:sz w:val="18"/>
              </w:rPr>
              <w:t>1.124.219</w:t>
            </w:r>
          </w:p>
        </w:tc>
        <w:tc>
          <w:tcPr>
            <w:tcW w:w="690" w:type="pct"/>
            <w:vAlign w:val="bottom"/>
          </w:tcPr>
          <w:p w:rsidR="00FD0BFE" w:rsidRDefault="005262DE">
            <w:pPr>
              <w:spacing w:after="0" w:line="240" w:lineRule="auto"/>
              <w:jc w:val="right"/>
            </w:pPr>
            <w:r>
              <w:rPr>
                <w:rFonts w:ascii="Times New Roman" w:hAnsi="Times New Roman" w:cs="Times New Roman"/>
                <w:sz w:val="18"/>
              </w:rPr>
              <w:t>1.037.052</w:t>
            </w:r>
          </w:p>
        </w:tc>
        <w:tc>
          <w:tcPr>
            <w:tcW w:w="690" w:type="pct"/>
            <w:vAlign w:val="bottom"/>
          </w:tcPr>
          <w:p w:rsidR="00FD0BFE" w:rsidRDefault="005262DE">
            <w:pPr>
              <w:spacing w:after="0" w:line="240" w:lineRule="auto"/>
              <w:jc w:val="right"/>
            </w:pPr>
            <w:r>
              <w:rPr>
                <w:rFonts w:ascii="Times New Roman" w:hAnsi="Times New Roman" w:cs="Times New Roman"/>
                <w:sz w:val="18"/>
              </w:rPr>
              <w:t>335,8</w:t>
            </w:r>
          </w:p>
        </w:tc>
        <w:tc>
          <w:tcPr>
            <w:tcW w:w="690" w:type="pct"/>
            <w:vAlign w:val="bottom"/>
          </w:tcPr>
          <w:p w:rsidR="00FD0BFE" w:rsidRDefault="005262DE">
            <w:pPr>
              <w:spacing w:after="0" w:line="240" w:lineRule="auto"/>
              <w:jc w:val="right"/>
            </w:pPr>
            <w:r>
              <w:rPr>
                <w:rFonts w:ascii="Times New Roman" w:hAnsi="Times New Roman" w:cs="Times New Roman"/>
                <w:sz w:val="18"/>
              </w:rPr>
              <w:t>92,2</w:t>
            </w:r>
          </w:p>
        </w:tc>
      </w:tr>
    </w:tbl>
    <w:p w:rsidR="00FD0BFE" w:rsidRDefault="00FD0BFE">
      <w:pPr>
        <w:spacing w:after="0" w:line="240" w:lineRule="auto"/>
      </w:pPr>
    </w:p>
    <w:p w:rsidR="00FD0BFE" w:rsidRDefault="005262DE">
      <w:pPr>
        <w:spacing w:line="240" w:lineRule="auto"/>
        <w:jc w:val="both"/>
      </w:pPr>
      <w:r>
        <w:rPr>
          <w:rFonts w:ascii="Times New Roman" w:hAnsi="Times New Roman" w:cs="Times New Roman"/>
          <w:sz w:val="24"/>
        </w:rPr>
        <w:t>Izvršenje na aktivnosti K300010 Ostali interventni projekti  iznosi 1,04 milijuna eura, odnosno 92,2% planiranog iznosa, a prvenstveno se odnosi na projekt obnove državne ceste D8 u Vodicama i rekonstrukciju na početku spojne ceste do nerazvrstanih cesta NC212300 i NC209800 kod Krapine. Spomenuta rekonstrukcija je i završena te puštena u promet, u duljini 0,3 kilometra.</w:t>
      </w:r>
    </w:p>
    <w:p w:rsidR="00FD0BFE" w:rsidRDefault="005262DE">
      <w:pPr>
        <w:spacing w:line="240" w:lineRule="auto"/>
      </w:pPr>
      <w:r>
        <w:rPr>
          <w:rFonts w:ascii="Times New Roman" w:hAnsi="Times New Roman" w:cs="Times New Roman"/>
          <w:b/>
          <w:sz w:val="24"/>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999"/>
        <w:gridCol w:w="1230"/>
        <w:gridCol w:w="1153"/>
        <w:gridCol w:w="1153"/>
        <w:gridCol w:w="1153"/>
        <w:gridCol w:w="1153"/>
        <w:gridCol w:w="1153"/>
      </w:tblGrid>
      <w:tr w:rsidR="00FD0BFE">
        <w:tc>
          <w:tcPr>
            <w:tcW w:w="9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Ostvarena vrijednost (2023.)</w:t>
            </w:r>
          </w:p>
        </w:tc>
      </w:tr>
      <w:tr w:rsidR="00FD0BFE">
        <w:tc>
          <w:tcPr>
            <w:tcW w:w="950" w:type="pct"/>
            <w:vAlign w:val="center"/>
          </w:tcPr>
          <w:p w:rsidR="00FD0BFE" w:rsidRDefault="005262DE">
            <w:pPr>
              <w:spacing w:after="0" w:line="240" w:lineRule="auto"/>
              <w:jc w:val="center"/>
            </w:pPr>
            <w:r>
              <w:rPr>
                <w:rFonts w:ascii="Times New Roman" w:hAnsi="Times New Roman" w:cs="Times New Roman"/>
                <w:sz w:val="18"/>
              </w:rPr>
              <w:t>Broj interventno izgrađenih kilometara i rekonstruiranih državnih cesta</w:t>
            </w:r>
          </w:p>
        </w:tc>
        <w:tc>
          <w:tcPr>
            <w:tcW w:w="550" w:type="pct"/>
            <w:vAlign w:val="center"/>
          </w:tcPr>
          <w:p w:rsidR="00FD0BFE" w:rsidRDefault="005262DE">
            <w:pPr>
              <w:spacing w:after="0" w:line="240" w:lineRule="auto"/>
              <w:jc w:val="center"/>
            </w:pPr>
            <w:r>
              <w:rPr>
                <w:rFonts w:ascii="Times New Roman" w:hAnsi="Times New Roman" w:cs="Times New Roman"/>
                <w:sz w:val="18"/>
              </w:rPr>
              <w:t>Interventna izgradnja i rekonstrukcija državnih ceste radi hitnih potreba u cilju osiguranja prometne sigurnosti</w:t>
            </w:r>
          </w:p>
        </w:tc>
        <w:tc>
          <w:tcPr>
            <w:tcW w:w="550" w:type="pct"/>
            <w:vAlign w:val="center"/>
          </w:tcPr>
          <w:p w:rsidR="00FD0BFE" w:rsidRDefault="005262DE">
            <w:pPr>
              <w:spacing w:after="0" w:line="240" w:lineRule="auto"/>
              <w:jc w:val="center"/>
            </w:pPr>
            <w:r>
              <w:rPr>
                <w:rFonts w:ascii="Times New Roman" w:hAnsi="Times New Roman" w:cs="Times New Roman"/>
                <w:sz w:val="18"/>
              </w:rPr>
              <w:t>Km</w:t>
            </w:r>
          </w:p>
        </w:tc>
        <w:tc>
          <w:tcPr>
            <w:tcW w:w="550" w:type="pct"/>
            <w:vAlign w:val="center"/>
          </w:tcPr>
          <w:p w:rsidR="00FD0BFE" w:rsidRDefault="005262DE">
            <w:pPr>
              <w:spacing w:after="0" w:line="240" w:lineRule="auto"/>
              <w:jc w:val="right"/>
            </w:pPr>
            <w:r>
              <w:rPr>
                <w:rFonts w:ascii="Times New Roman" w:hAnsi="Times New Roman" w:cs="Times New Roman"/>
                <w:sz w:val="18"/>
              </w:rPr>
              <w:t>0,0</w:t>
            </w:r>
          </w:p>
        </w:tc>
        <w:tc>
          <w:tcPr>
            <w:tcW w:w="550" w:type="pct"/>
            <w:vAlign w:val="center"/>
          </w:tcPr>
          <w:p w:rsidR="00FD0BFE" w:rsidRDefault="005262DE">
            <w:pPr>
              <w:spacing w:after="0" w:line="240" w:lineRule="auto"/>
              <w:jc w:val="center"/>
            </w:pPr>
            <w:r>
              <w:rPr>
                <w:rFonts w:ascii="Times New Roman" w:hAnsi="Times New Roman" w:cs="Times New Roman"/>
                <w:sz w:val="18"/>
              </w:rPr>
              <w:t>HC</w:t>
            </w:r>
          </w:p>
        </w:tc>
        <w:tc>
          <w:tcPr>
            <w:tcW w:w="550" w:type="pct"/>
            <w:vAlign w:val="center"/>
          </w:tcPr>
          <w:p w:rsidR="00FD0BFE" w:rsidRDefault="005262DE">
            <w:pPr>
              <w:spacing w:after="0" w:line="240" w:lineRule="auto"/>
              <w:jc w:val="right"/>
            </w:pPr>
            <w:r>
              <w:rPr>
                <w:rFonts w:ascii="Times New Roman" w:hAnsi="Times New Roman" w:cs="Times New Roman"/>
                <w:sz w:val="18"/>
              </w:rPr>
              <w:t>0,3</w:t>
            </w:r>
          </w:p>
        </w:tc>
        <w:tc>
          <w:tcPr>
            <w:tcW w:w="550" w:type="pct"/>
            <w:vAlign w:val="center"/>
          </w:tcPr>
          <w:p w:rsidR="00FD0BFE" w:rsidRDefault="005262DE">
            <w:pPr>
              <w:spacing w:after="0" w:line="240" w:lineRule="auto"/>
              <w:jc w:val="right"/>
            </w:pPr>
            <w:r>
              <w:rPr>
                <w:rFonts w:ascii="Times New Roman" w:hAnsi="Times New Roman" w:cs="Times New Roman"/>
                <w:sz w:val="18"/>
              </w:rPr>
              <w:t>0,3</w:t>
            </w:r>
          </w:p>
        </w:tc>
      </w:tr>
    </w:tbl>
    <w:p w:rsidR="00FD0BFE" w:rsidRDefault="00FD0BFE">
      <w:pPr>
        <w:spacing w:after="0" w:line="240" w:lineRule="auto"/>
      </w:pPr>
    </w:p>
    <w:p w:rsidR="00FD0BFE" w:rsidRDefault="005262DE">
      <w:pPr>
        <w:spacing w:line="240" w:lineRule="auto"/>
      </w:pPr>
      <w:r>
        <w:rPr>
          <w:rFonts w:ascii="Times New Roman" w:hAnsi="Times New Roman" w:cs="Times New Roman"/>
          <w:b/>
          <w:u w:val="single"/>
        </w:rPr>
        <w:br/>
        <w:t>K300011 INVESTICIJSKO ODRŽAVANJE I REKONSTRUKCIJA DRŽAVNIH CESTA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519"/>
        <w:gridCol w:w="1439"/>
        <w:gridCol w:w="1439"/>
        <w:gridCol w:w="1439"/>
        <w:gridCol w:w="1241"/>
        <w:gridCol w:w="917"/>
      </w:tblGrid>
      <w:tr w:rsidR="00FD0BFE">
        <w:tc>
          <w:tcPr>
            <w:tcW w:w="980" w:type="pct"/>
            <w:shd w:val="clear" w:color="auto" w:fill="BCDFFB"/>
            <w:vAlign w:val="center"/>
          </w:tcPr>
          <w:p w:rsidR="00FD0BFE" w:rsidRDefault="00FD0BFE">
            <w:pPr>
              <w:spacing w:after="0" w:line="240" w:lineRule="auto"/>
              <w:jc w:val="center"/>
            </w:pP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r>
      <w:tr w:rsidR="00FD0BFE">
        <w:tc>
          <w:tcPr>
            <w:tcW w:w="1400" w:type="pct"/>
            <w:shd w:val="clear" w:color="auto" w:fill="BCDFFB"/>
            <w:vAlign w:val="center"/>
          </w:tcPr>
          <w:p w:rsidR="00FD0BFE" w:rsidRDefault="005262DE">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6=4/3</w:t>
            </w:r>
          </w:p>
        </w:tc>
      </w:tr>
      <w:tr w:rsidR="00FD0BFE">
        <w:tc>
          <w:tcPr>
            <w:tcW w:w="980" w:type="pct"/>
            <w:vAlign w:val="center"/>
          </w:tcPr>
          <w:p w:rsidR="00FD0BFE" w:rsidRDefault="005262DE">
            <w:pPr>
              <w:spacing w:after="0" w:line="240" w:lineRule="auto"/>
            </w:pPr>
            <w:r>
              <w:rPr>
                <w:rFonts w:ascii="Times New Roman" w:hAnsi="Times New Roman" w:cs="Times New Roman"/>
                <w:sz w:val="18"/>
              </w:rPr>
              <w:t>K300011</w:t>
            </w:r>
          </w:p>
        </w:tc>
        <w:tc>
          <w:tcPr>
            <w:tcW w:w="690" w:type="pct"/>
            <w:vAlign w:val="bottom"/>
          </w:tcPr>
          <w:p w:rsidR="00FD0BFE" w:rsidRDefault="005262DE">
            <w:pPr>
              <w:spacing w:after="0" w:line="240" w:lineRule="auto"/>
              <w:jc w:val="right"/>
            </w:pPr>
            <w:r>
              <w:rPr>
                <w:rFonts w:ascii="Times New Roman" w:hAnsi="Times New Roman" w:cs="Times New Roman"/>
                <w:sz w:val="18"/>
              </w:rPr>
              <w:t>75.426.974</w:t>
            </w:r>
          </w:p>
        </w:tc>
        <w:tc>
          <w:tcPr>
            <w:tcW w:w="690" w:type="pct"/>
            <w:vAlign w:val="bottom"/>
          </w:tcPr>
          <w:p w:rsidR="00FD0BFE" w:rsidRDefault="005262DE">
            <w:pPr>
              <w:spacing w:after="0" w:line="240" w:lineRule="auto"/>
              <w:jc w:val="right"/>
            </w:pPr>
            <w:r>
              <w:rPr>
                <w:rFonts w:ascii="Times New Roman" w:hAnsi="Times New Roman" w:cs="Times New Roman"/>
                <w:sz w:val="18"/>
              </w:rPr>
              <w:t>83.358.501</w:t>
            </w:r>
          </w:p>
        </w:tc>
        <w:tc>
          <w:tcPr>
            <w:tcW w:w="690" w:type="pct"/>
            <w:vAlign w:val="bottom"/>
          </w:tcPr>
          <w:p w:rsidR="00FD0BFE" w:rsidRDefault="005262DE">
            <w:pPr>
              <w:spacing w:after="0" w:line="240" w:lineRule="auto"/>
              <w:jc w:val="right"/>
            </w:pPr>
            <w:r>
              <w:rPr>
                <w:rFonts w:ascii="Times New Roman" w:hAnsi="Times New Roman" w:cs="Times New Roman"/>
                <w:sz w:val="18"/>
              </w:rPr>
              <w:t>92.060.923</w:t>
            </w:r>
          </w:p>
        </w:tc>
        <w:tc>
          <w:tcPr>
            <w:tcW w:w="690" w:type="pct"/>
            <w:vAlign w:val="bottom"/>
          </w:tcPr>
          <w:p w:rsidR="00FD0BFE" w:rsidRDefault="005262DE">
            <w:pPr>
              <w:spacing w:after="0" w:line="240" w:lineRule="auto"/>
              <w:jc w:val="right"/>
            </w:pPr>
            <w:r>
              <w:rPr>
                <w:rFonts w:ascii="Times New Roman" w:hAnsi="Times New Roman" w:cs="Times New Roman"/>
                <w:sz w:val="18"/>
              </w:rPr>
              <w:t>122,1</w:t>
            </w:r>
          </w:p>
        </w:tc>
        <w:tc>
          <w:tcPr>
            <w:tcW w:w="690" w:type="pct"/>
            <w:vAlign w:val="bottom"/>
          </w:tcPr>
          <w:p w:rsidR="00FD0BFE" w:rsidRDefault="005262DE">
            <w:pPr>
              <w:spacing w:after="0" w:line="240" w:lineRule="auto"/>
              <w:jc w:val="right"/>
            </w:pPr>
            <w:r>
              <w:rPr>
                <w:rFonts w:ascii="Times New Roman" w:hAnsi="Times New Roman" w:cs="Times New Roman"/>
                <w:sz w:val="18"/>
              </w:rPr>
              <w:t>110,4</w:t>
            </w:r>
          </w:p>
        </w:tc>
      </w:tr>
    </w:tbl>
    <w:p w:rsidR="00FD0BFE" w:rsidRDefault="00FD0BFE">
      <w:pPr>
        <w:spacing w:after="0" w:line="240" w:lineRule="auto"/>
      </w:pPr>
    </w:p>
    <w:p w:rsidR="00FD0BFE" w:rsidRDefault="005262DE">
      <w:pPr>
        <w:spacing w:line="240" w:lineRule="auto"/>
        <w:jc w:val="both"/>
      </w:pPr>
      <w:r>
        <w:rPr>
          <w:rFonts w:ascii="Times New Roman" w:hAnsi="Times New Roman" w:cs="Times New Roman"/>
          <w:sz w:val="24"/>
        </w:rPr>
        <w:t xml:space="preserve">U aktivnost Investicijskog održavanja i rekonstrukcija državnih cesta uloženo je 92,06 milijuna eura u 2023. godini što je 10,4% više od planiranog iznosa, te 22,1 % više od ostvarenog u 2022. godini. </w:t>
      </w:r>
    </w:p>
    <w:p w:rsidR="00FD0BFE" w:rsidRDefault="005262DE">
      <w:pPr>
        <w:spacing w:line="240" w:lineRule="auto"/>
        <w:jc w:val="both"/>
      </w:pPr>
      <w:r>
        <w:rPr>
          <w:rFonts w:ascii="Times New Roman" w:hAnsi="Times New Roman" w:cs="Times New Roman"/>
          <w:sz w:val="24"/>
        </w:rPr>
        <w:t xml:space="preserve">Udio cesta s lošim i vrlo lošim stanjem kolnika ostao je neizmijenjen što je sukladno i planiranom. Financijska sredstva utrošena na sanaciju kolnika državnih cesta premala su da bi broj kilometara s lošim odnosno vrlo lošim stanjem kolnika imao trend smanjivanja. Unatoč izazovima vezanim uz ograničena financijska sredstva za sanaciju kolnika državnih cesta, ostvareni napredak u ulaganjima u investicijsko održavanje i rekonstrukciju tijekom 2023. godine predstavlja korak naprijed prema unaprjeđenju infrastrukture i sigurnosti prometa, </w:t>
      </w:r>
      <w:r>
        <w:rPr>
          <w:rFonts w:ascii="Times New Roman" w:hAnsi="Times New Roman" w:cs="Times New Roman"/>
          <w:sz w:val="24"/>
        </w:rPr>
        <w:lastRenderedPageBreak/>
        <w:t>stvarajući temelje za potencijalno buduće smanjenje udjela cesta s lošim i vrlo lošim stanjem kolnika.</w:t>
      </w:r>
    </w:p>
    <w:p w:rsidR="00FD0BFE" w:rsidRDefault="005262DE">
      <w:pPr>
        <w:spacing w:line="240" w:lineRule="auto"/>
      </w:pPr>
      <w:r>
        <w:rPr>
          <w:rFonts w:ascii="Times New Roman" w:hAnsi="Times New Roman" w:cs="Times New Roman"/>
          <w:b/>
          <w:sz w:val="24"/>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010"/>
        <w:gridCol w:w="1164"/>
        <w:gridCol w:w="1164"/>
        <w:gridCol w:w="1164"/>
        <w:gridCol w:w="1164"/>
        <w:gridCol w:w="1164"/>
        <w:gridCol w:w="1164"/>
      </w:tblGrid>
      <w:tr w:rsidR="00FD0BFE">
        <w:tc>
          <w:tcPr>
            <w:tcW w:w="9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Ostvarena vrijednost (2023.)</w:t>
            </w:r>
          </w:p>
        </w:tc>
      </w:tr>
      <w:tr w:rsidR="00FD0BFE">
        <w:tc>
          <w:tcPr>
            <w:tcW w:w="950" w:type="pct"/>
            <w:vAlign w:val="center"/>
          </w:tcPr>
          <w:p w:rsidR="00FD0BFE" w:rsidRDefault="005262DE">
            <w:pPr>
              <w:spacing w:after="0" w:line="240" w:lineRule="auto"/>
              <w:jc w:val="center"/>
            </w:pPr>
            <w:r>
              <w:rPr>
                <w:rFonts w:ascii="Times New Roman" w:hAnsi="Times New Roman" w:cs="Times New Roman"/>
                <w:sz w:val="18"/>
              </w:rPr>
              <w:t>Udio cesta s lošim i vrlo lošim stanjem kolnika</w:t>
            </w:r>
          </w:p>
        </w:tc>
        <w:tc>
          <w:tcPr>
            <w:tcW w:w="550" w:type="pct"/>
            <w:vAlign w:val="center"/>
          </w:tcPr>
          <w:p w:rsidR="00FD0BFE" w:rsidRDefault="005262DE">
            <w:pPr>
              <w:spacing w:after="0" w:line="240" w:lineRule="auto"/>
              <w:jc w:val="center"/>
            </w:pPr>
            <w:r>
              <w:rPr>
                <w:rFonts w:ascii="Times New Roman" w:hAnsi="Times New Roman" w:cs="Times New Roman"/>
                <w:sz w:val="18"/>
              </w:rPr>
              <w:t>Smanjenjem udjela cesta s lošim i vrlo lošim stanjem kolnika povećava se sigurnost i kvaliteta u odvijanju cestovnog prometa</w:t>
            </w:r>
          </w:p>
        </w:tc>
        <w:tc>
          <w:tcPr>
            <w:tcW w:w="550" w:type="pct"/>
            <w:vAlign w:val="center"/>
          </w:tcPr>
          <w:p w:rsidR="00FD0BFE" w:rsidRDefault="005262DE">
            <w:pPr>
              <w:spacing w:after="0" w:line="240" w:lineRule="auto"/>
              <w:jc w:val="center"/>
            </w:pPr>
            <w:r>
              <w:rPr>
                <w:rFonts w:ascii="Times New Roman" w:hAnsi="Times New Roman" w:cs="Times New Roman"/>
                <w:sz w:val="18"/>
              </w:rPr>
              <w:t>%</w:t>
            </w:r>
          </w:p>
        </w:tc>
        <w:tc>
          <w:tcPr>
            <w:tcW w:w="550" w:type="pct"/>
            <w:vAlign w:val="center"/>
          </w:tcPr>
          <w:p w:rsidR="00FD0BFE" w:rsidRDefault="005262DE">
            <w:pPr>
              <w:spacing w:after="0" w:line="240" w:lineRule="auto"/>
              <w:jc w:val="right"/>
            </w:pPr>
            <w:r>
              <w:rPr>
                <w:rFonts w:ascii="Times New Roman" w:hAnsi="Times New Roman" w:cs="Times New Roman"/>
                <w:sz w:val="18"/>
              </w:rPr>
              <w:t>27,0</w:t>
            </w:r>
          </w:p>
        </w:tc>
        <w:tc>
          <w:tcPr>
            <w:tcW w:w="550" w:type="pct"/>
            <w:vAlign w:val="center"/>
          </w:tcPr>
          <w:p w:rsidR="00FD0BFE" w:rsidRDefault="005262DE">
            <w:pPr>
              <w:spacing w:after="0" w:line="240" w:lineRule="auto"/>
              <w:jc w:val="center"/>
            </w:pPr>
            <w:r>
              <w:rPr>
                <w:rFonts w:ascii="Times New Roman" w:hAnsi="Times New Roman" w:cs="Times New Roman"/>
                <w:sz w:val="18"/>
              </w:rPr>
              <w:t>HC</w:t>
            </w:r>
          </w:p>
        </w:tc>
        <w:tc>
          <w:tcPr>
            <w:tcW w:w="550" w:type="pct"/>
            <w:vAlign w:val="center"/>
          </w:tcPr>
          <w:p w:rsidR="00FD0BFE" w:rsidRDefault="005262DE">
            <w:pPr>
              <w:spacing w:after="0" w:line="240" w:lineRule="auto"/>
              <w:jc w:val="right"/>
            </w:pPr>
            <w:r>
              <w:rPr>
                <w:rFonts w:ascii="Times New Roman" w:hAnsi="Times New Roman" w:cs="Times New Roman"/>
                <w:sz w:val="18"/>
              </w:rPr>
              <w:t>27,0</w:t>
            </w:r>
          </w:p>
        </w:tc>
        <w:tc>
          <w:tcPr>
            <w:tcW w:w="550" w:type="pct"/>
            <w:vAlign w:val="center"/>
          </w:tcPr>
          <w:p w:rsidR="00FD0BFE" w:rsidRDefault="005262DE">
            <w:pPr>
              <w:spacing w:after="0" w:line="240" w:lineRule="auto"/>
              <w:jc w:val="right"/>
            </w:pPr>
            <w:r>
              <w:rPr>
                <w:rFonts w:ascii="Times New Roman" w:hAnsi="Times New Roman" w:cs="Times New Roman"/>
                <w:sz w:val="18"/>
              </w:rPr>
              <w:t>27,0</w:t>
            </w:r>
          </w:p>
        </w:tc>
      </w:tr>
    </w:tbl>
    <w:p w:rsidR="00FD0BFE" w:rsidRDefault="00FD0BFE">
      <w:pPr>
        <w:spacing w:after="0" w:line="240" w:lineRule="auto"/>
      </w:pPr>
    </w:p>
    <w:p w:rsidR="00FD0BFE" w:rsidRDefault="005262DE">
      <w:pPr>
        <w:spacing w:line="240" w:lineRule="auto"/>
      </w:pPr>
      <w:r>
        <w:rPr>
          <w:rFonts w:ascii="Times New Roman" w:hAnsi="Times New Roman" w:cs="Times New Roman"/>
          <w:b/>
          <w:u w:val="single"/>
        </w:rPr>
        <w:br/>
        <w:t>3004 PROGRAM ODRŽAVANJA I UPRAVLJANJA  DRŽAVNIH CESTA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519"/>
        <w:gridCol w:w="1439"/>
        <w:gridCol w:w="1439"/>
        <w:gridCol w:w="1439"/>
        <w:gridCol w:w="1241"/>
        <w:gridCol w:w="917"/>
      </w:tblGrid>
      <w:tr w:rsidR="00FD0BFE">
        <w:tc>
          <w:tcPr>
            <w:tcW w:w="980" w:type="pct"/>
            <w:shd w:val="clear" w:color="auto" w:fill="BCDFFB"/>
            <w:vAlign w:val="center"/>
          </w:tcPr>
          <w:p w:rsidR="00FD0BFE" w:rsidRDefault="00FD0BFE">
            <w:pPr>
              <w:spacing w:after="0" w:line="240" w:lineRule="auto"/>
              <w:jc w:val="center"/>
            </w:pP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r>
      <w:tr w:rsidR="00FD0BFE">
        <w:tc>
          <w:tcPr>
            <w:tcW w:w="1400" w:type="pct"/>
            <w:shd w:val="clear" w:color="auto" w:fill="BCDFFB"/>
            <w:vAlign w:val="center"/>
          </w:tcPr>
          <w:p w:rsidR="00FD0BFE" w:rsidRDefault="005262DE">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6=4/3</w:t>
            </w:r>
          </w:p>
        </w:tc>
      </w:tr>
      <w:tr w:rsidR="00FD0BFE">
        <w:tc>
          <w:tcPr>
            <w:tcW w:w="980" w:type="pct"/>
            <w:vAlign w:val="center"/>
          </w:tcPr>
          <w:p w:rsidR="00FD0BFE" w:rsidRDefault="005262DE">
            <w:pPr>
              <w:spacing w:after="0" w:line="240" w:lineRule="auto"/>
            </w:pPr>
            <w:r>
              <w:rPr>
                <w:rFonts w:ascii="Times New Roman" w:hAnsi="Times New Roman" w:cs="Times New Roman"/>
                <w:sz w:val="18"/>
              </w:rPr>
              <w:t>3004</w:t>
            </w:r>
          </w:p>
        </w:tc>
        <w:tc>
          <w:tcPr>
            <w:tcW w:w="690" w:type="pct"/>
            <w:vAlign w:val="bottom"/>
          </w:tcPr>
          <w:p w:rsidR="00FD0BFE" w:rsidRDefault="005262DE">
            <w:pPr>
              <w:spacing w:after="0" w:line="240" w:lineRule="auto"/>
              <w:jc w:val="right"/>
            </w:pPr>
            <w:r>
              <w:rPr>
                <w:rFonts w:ascii="Times New Roman" w:hAnsi="Times New Roman" w:cs="Times New Roman"/>
                <w:sz w:val="18"/>
              </w:rPr>
              <w:t>76.947.343</w:t>
            </w:r>
          </w:p>
        </w:tc>
        <w:tc>
          <w:tcPr>
            <w:tcW w:w="690" w:type="pct"/>
            <w:vAlign w:val="bottom"/>
          </w:tcPr>
          <w:p w:rsidR="00FD0BFE" w:rsidRDefault="005262DE">
            <w:pPr>
              <w:spacing w:after="0" w:line="240" w:lineRule="auto"/>
              <w:jc w:val="right"/>
            </w:pPr>
            <w:r>
              <w:rPr>
                <w:rFonts w:ascii="Times New Roman" w:hAnsi="Times New Roman" w:cs="Times New Roman"/>
                <w:sz w:val="18"/>
              </w:rPr>
              <w:t>79.200.000</w:t>
            </w:r>
          </w:p>
        </w:tc>
        <w:tc>
          <w:tcPr>
            <w:tcW w:w="690" w:type="pct"/>
            <w:vAlign w:val="bottom"/>
          </w:tcPr>
          <w:p w:rsidR="00FD0BFE" w:rsidRDefault="005262DE">
            <w:pPr>
              <w:spacing w:after="0" w:line="240" w:lineRule="auto"/>
              <w:jc w:val="right"/>
            </w:pPr>
            <w:r>
              <w:rPr>
                <w:rFonts w:ascii="Times New Roman" w:hAnsi="Times New Roman" w:cs="Times New Roman"/>
                <w:sz w:val="18"/>
              </w:rPr>
              <w:t>77.993.416</w:t>
            </w:r>
          </w:p>
        </w:tc>
        <w:tc>
          <w:tcPr>
            <w:tcW w:w="690" w:type="pct"/>
            <w:vAlign w:val="bottom"/>
          </w:tcPr>
          <w:p w:rsidR="00FD0BFE" w:rsidRDefault="005262DE">
            <w:pPr>
              <w:spacing w:after="0" w:line="240" w:lineRule="auto"/>
              <w:jc w:val="right"/>
            </w:pPr>
            <w:r>
              <w:rPr>
                <w:rFonts w:ascii="Times New Roman" w:hAnsi="Times New Roman" w:cs="Times New Roman"/>
                <w:sz w:val="18"/>
              </w:rPr>
              <w:t>101,4</w:t>
            </w:r>
          </w:p>
        </w:tc>
        <w:tc>
          <w:tcPr>
            <w:tcW w:w="690" w:type="pct"/>
            <w:vAlign w:val="bottom"/>
          </w:tcPr>
          <w:p w:rsidR="00FD0BFE" w:rsidRDefault="005262DE">
            <w:pPr>
              <w:spacing w:after="0" w:line="240" w:lineRule="auto"/>
              <w:jc w:val="right"/>
            </w:pPr>
            <w:r>
              <w:rPr>
                <w:rFonts w:ascii="Times New Roman" w:hAnsi="Times New Roman" w:cs="Times New Roman"/>
                <w:sz w:val="18"/>
              </w:rPr>
              <w:t>98,5</w:t>
            </w:r>
          </w:p>
        </w:tc>
      </w:tr>
    </w:tbl>
    <w:p w:rsidR="00FD0BFE" w:rsidRDefault="00FD0BFE">
      <w:pPr>
        <w:spacing w:after="0" w:line="240" w:lineRule="auto"/>
      </w:pPr>
    </w:p>
    <w:p w:rsidR="00FD0BFE" w:rsidRDefault="005262DE">
      <w:pPr>
        <w:spacing w:line="240" w:lineRule="auto"/>
        <w:jc w:val="both"/>
      </w:pPr>
      <w:r>
        <w:rPr>
          <w:rFonts w:ascii="Times New Roman" w:hAnsi="Times New Roman" w:cs="Times New Roman"/>
          <w:sz w:val="24"/>
        </w:rPr>
        <w:t>Kroz program usmjeren na podizanje razine primjene Standarda redovitog održavanja državnih cesta, ostvaren je značajan napredak u 2023. godini. Program održavanja i upravljanja državnih cesta temelji se na održavanju cesta u zadovoljavajućem stanju, uključujući sanaciju izvanrednih događaja poput klizišta, popravke postojeće i montažu nove prometne signalizacije i opreme. Ovaj program obuhvaća aktivnosti redovitog i izvanrednog održavanja, kao i izradu studija. U 2023. godini, izvršenje programa iznosilo je 77,99 milijuna eura, što predstavlja 98,5% planiranog iznosa.</w:t>
      </w:r>
    </w:p>
    <w:p w:rsidR="00FD0BFE" w:rsidRDefault="005262DE">
      <w:pPr>
        <w:spacing w:line="240" w:lineRule="auto"/>
      </w:pPr>
      <w:r>
        <w:rPr>
          <w:rFonts w:ascii="Times New Roman" w:hAnsi="Times New Roman" w:cs="Times New Roman"/>
          <w:b/>
          <w:sz w:val="24"/>
        </w:rPr>
        <w:t xml:space="preserve">Cilj: </w:t>
      </w:r>
      <w:r>
        <w:rPr>
          <w:rFonts w:ascii="Times New Roman" w:hAnsi="Times New Roman" w:cs="Times New Roman"/>
          <w:sz w:val="24"/>
          <w:u w:val="single"/>
        </w:rPr>
        <w:t>Podići razinu primjene Standarda redovitog održavanja državnih cesta</w:t>
      </w:r>
    </w:p>
    <w:p w:rsidR="00FD0BFE" w:rsidRDefault="005262DE">
      <w:pPr>
        <w:spacing w:line="240" w:lineRule="auto"/>
      </w:pPr>
      <w:r>
        <w:rPr>
          <w:rFonts w:ascii="Times New Roman" w:hAnsi="Times New Roman" w:cs="Times New Roman"/>
          <w:b/>
          <w:sz w:val="24"/>
          <w:u w:val="single"/>
        </w:rPr>
        <w:br/>
        <w:t>Opis provedbe cilja programa</w:t>
      </w:r>
    </w:p>
    <w:p w:rsidR="00FD0BFE" w:rsidRDefault="005262DE">
      <w:pPr>
        <w:spacing w:line="240" w:lineRule="auto"/>
        <w:jc w:val="both"/>
      </w:pPr>
      <w:r>
        <w:rPr>
          <w:rFonts w:ascii="Times New Roman" w:hAnsi="Times New Roman" w:cs="Times New Roman"/>
          <w:sz w:val="24"/>
        </w:rPr>
        <w:t>Ostvarena vrijednost pokazatelja učinka pokazuje da je razina primjene Standarda održavanja bila nešto veća od planirane, što ukazuje na maksimalno iskorištenje planiranih sredstava i povećanje ulaganja u održavanje. Ovim aktivnostima postignut je cilj podizanja razine primjene Standarda redovitog održavanja, čime se osigurava poboljšana kvaliteta održavanja državnih cesta i njihova sigurnost za sve sudionike u prometu.</w:t>
      </w:r>
    </w:p>
    <w:p w:rsidR="00FD0BFE" w:rsidRDefault="005262DE">
      <w:pPr>
        <w:spacing w:line="240" w:lineRule="auto"/>
      </w:pPr>
      <w:r>
        <w:rPr>
          <w:rFonts w:ascii="Times New Roman" w:hAnsi="Times New Roman" w:cs="Times New Roman"/>
          <w:b/>
          <w:sz w:val="24"/>
          <w:u w:val="single"/>
        </w:rPr>
        <w:br/>
        <w:t>Pokazatelji učinka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004"/>
        <w:gridCol w:w="1200"/>
        <w:gridCol w:w="1158"/>
        <w:gridCol w:w="1158"/>
        <w:gridCol w:w="1158"/>
        <w:gridCol w:w="1158"/>
        <w:gridCol w:w="1158"/>
      </w:tblGrid>
      <w:tr w:rsidR="00FD0BFE">
        <w:tc>
          <w:tcPr>
            <w:tcW w:w="9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Pokazatelj učinka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Ostvarena vrijednost (2023.)</w:t>
            </w:r>
          </w:p>
        </w:tc>
      </w:tr>
      <w:tr w:rsidR="00FD0BFE">
        <w:tc>
          <w:tcPr>
            <w:tcW w:w="950" w:type="pct"/>
            <w:vAlign w:val="center"/>
          </w:tcPr>
          <w:p w:rsidR="00FD0BFE" w:rsidRDefault="005262DE">
            <w:pPr>
              <w:spacing w:after="0" w:line="240" w:lineRule="auto"/>
              <w:jc w:val="center"/>
            </w:pPr>
            <w:r>
              <w:rPr>
                <w:rFonts w:ascii="Times New Roman" w:hAnsi="Times New Roman" w:cs="Times New Roman"/>
                <w:sz w:val="18"/>
              </w:rPr>
              <w:t>Povećanje razine primjene Standarda održavanja</w:t>
            </w:r>
          </w:p>
        </w:tc>
        <w:tc>
          <w:tcPr>
            <w:tcW w:w="550" w:type="pct"/>
            <w:vAlign w:val="center"/>
          </w:tcPr>
          <w:p w:rsidR="00FD0BFE" w:rsidRDefault="005262DE">
            <w:pPr>
              <w:spacing w:after="0" w:line="240" w:lineRule="auto"/>
              <w:jc w:val="center"/>
            </w:pPr>
            <w:r>
              <w:rPr>
                <w:rFonts w:ascii="Times New Roman" w:hAnsi="Times New Roman" w:cs="Times New Roman"/>
                <w:sz w:val="18"/>
              </w:rPr>
              <w:t xml:space="preserve">Maksimalnim iskorištenjem planiranih sredstava povećavaju se ulaganja u </w:t>
            </w:r>
            <w:r>
              <w:rPr>
                <w:rFonts w:ascii="Times New Roman" w:hAnsi="Times New Roman" w:cs="Times New Roman"/>
                <w:sz w:val="18"/>
              </w:rPr>
              <w:lastRenderedPageBreak/>
              <w:t>održavanje a time i podiže razina primjene Standarda redovitog održavanja</w:t>
            </w:r>
          </w:p>
        </w:tc>
        <w:tc>
          <w:tcPr>
            <w:tcW w:w="550" w:type="pct"/>
            <w:vAlign w:val="center"/>
          </w:tcPr>
          <w:p w:rsidR="00FD0BFE" w:rsidRDefault="005262DE">
            <w:pPr>
              <w:spacing w:after="0" w:line="240" w:lineRule="auto"/>
              <w:jc w:val="center"/>
            </w:pPr>
            <w:r>
              <w:rPr>
                <w:rFonts w:ascii="Times New Roman" w:hAnsi="Times New Roman" w:cs="Times New Roman"/>
                <w:sz w:val="18"/>
              </w:rPr>
              <w:lastRenderedPageBreak/>
              <w:t>%</w:t>
            </w:r>
          </w:p>
        </w:tc>
        <w:tc>
          <w:tcPr>
            <w:tcW w:w="550" w:type="pct"/>
            <w:vAlign w:val="center"/>
          </w:tcPr>
          <w:p w:rsidR="00FD0BFE" w:rsidRDefault="005262DE">
            <w:pPr>
              <w:spacing w:after="0" w:line="240" w:lineRule="auto"/>
              <w:jc w:val="right"/>
            </w:pPr>
            <w:r>
              <w:rPr>
                <w:rFonts w:ascii="Times New Roman" w:hAnsi="Times New Roman" w:cs="Times New Roman"/>
                <w:sz w:val="18"/>
              </w:rPr>
              <w:t>90,0</w:t>
            </w:r>
          </w:p>
        </w:tc>
        <w:tc>
          <w:tcPr>
            <w:tcW w:w="550" w:type="pct"/>
            <w:vAlign w:val="center"/>
          </w:tcPr>
          <w:p w:rsidR="00FD0BFE" w:rsidRDefault="005262DE">
            <w:pPr>
              <w:spacing w:after="0" w:line="240" w:lineRule="auto"/>
              <w:jc w:val="center"/>
            </w:pPr>
            <w:r>
              <w:rPr>
                <w:rFonts w:ascii="Times New Roman" w:hAnsi="Times New Roman" w:cs="Times New Roman"/>
                <w:sz w:val="18"/>
              </w:rPr>
              <w:t>Sustav za praćenje redovitog održavanja državnih cesta</w:t>
            </w:r>
          </w:p>
        </w:tc>
        <w:tc>
          <w:tcPr>
            <w:tcW w:w="550" w:type="pct"/>
            <w:vAlign w:val="center"/>
          </w:tcPr>
          <w:p w:rsidR="00FD0BFE" w:rsidRDefault="005262DE">
            <w:pPr>
              <w:spacing w:after="0" w:line="240" w:lineRule="auto"/>
              <w:jc w:val="right"/>
            </w:pPr>
            <w:r>
              <w:rPr>
                <w:rFonts w:ascii="Times New Roman" w:hAnsi="Times New Roman" w:cs="Times New Roman"/>
                <w:sz w:val="18"/>
              </w:rPr>
              <w:t>93,0</w:t>
            </w:r>
          </w:p>
        </w:tc>
        <w:tc>
          <w:tcPr>
            <w:tcW w:w="550" w:type="pct"/>
            <w:vAlign w:val="center"/>
          </w:tcPr>
          <w:p w:rsidR="00FD0BFE" w:rsidRDefault="005262DE">
            <w:pPr>
              <w:spacing w:after="0" w:line="240" w:lineRule="auto"/>
              <w:jc w:val="right"/>
            </w:pPr>
            <w:r>
              <w:rPr>
                <w:rFonts w:ascii="Times New Roman" w:hAnsi="Times New Roman" w:cs="Times New Roman"/>
                <w:sz w:val="18"/>
              </w:rPr>
              <w:t>96,0</w:t>
            </w:r>
          </w:p>
        </w:tc>
      </w:tr>
    </w:tbl>
    <w:p w:rsidR="00FD0BFE" w:rsidRDefault="00FD0BFE">
      <w:pPr>
        <w:spacing w:after="0" w:line="240" w:lineRule="auto"/>
      </w:pPr>
    </w:p>
    <w:p w:rsidR="00FD0BFE" w:rsidRDefault="005262DE">
      <w:pPr>
        <w:spacing w:line="240" w:lineRule="auto"/>
      </w:pPr>
      <w:r>
        <w:rPr>
          <w:rFonts w:ascii="Times New Roman" w:hAnsi="Times New Roman" w:cs="Times New Roman"/>
          <w:b/>
          <w:u w:val="single"/>
        </w:rPr>
        <w:br/>
        <w:t>A300003 REDOVITO ODRŽAVANJE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519"/>
        <w:gridCol w:w="1439"/>
        <w:gridCol w:w="1439"/>
        <w:gridCol w:w="1439"/>
        <w:gridCol w:w="1241"/>
        <w:gridCol w:w="917"/>
      </w:tblGrid>
      <w:tr w:rsidR="00FD0BFE">
        <w:tc>
          <w:tcPr>
            <w:tcW w:w="980" w:type="pct"/>
            <w:shd w:val="clear" w:color="auto" w:fill="BCDFFB"/>
            <w:vAlign w:val="center"/>
          </w:tcPr>
          <w:p w:rsidR="00FD0BFE" w:rsidRDefault="00FD0BFE">
            <w:pPr>
              <w:spacing w:after="0" w:line="240" w:lineRule="auto"/>
              <w:jc w:val="center"/>
            </w:pP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r>
      <w:tr w:rsidR="00FD0BFE">
        <w:tc>
          <w:tcPr>
            <w:tcW w:w="1400" w:type="pct"/>
            <w:shd w:val="clear" w:color="auto" w:fill="BCDFFB"/>
            <w:vAlign w:val="center"/>
          </w:tcPr>
          <w:p w:rsidR="00FD0BFE" w:rsidRDefault="005262DE">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6=4/3</w:t>
            </w:r>
          </w:p>
        </w:tc>
      </w:tr>
      <w:tr w:rsidR="00FD0BFE">
        <w:tc>
          <w:tcPr>
            <w:tcW w:w="980" w:type="pct"/>
            <w:vAlign w:val="center"/>
          </w:tcPr>
          <w:p w:rsidR="00FD0BFE" w:rsidRDefault="005262DE">
            <w:pPr>
              <w:spacing w:after="0" w:line="240" w:lineRule="auto"/>
            </w:pPr>
            <w:r>
              <w:rPr>
                <w:rFonts w:ascii="Times New Roman" w:hAnsi="Times New Roman" w:cs="Times New Roman"/>
                <w:sz w:val="18"/>
              </w:rPr>
              <w:t>A300003</w:t>
            </w:r>
          </w:p>
        </w:tc>
        <w:tc>
          <w:tcPr>
            <w:tcW w:w="690" w:type="pct"/>
            <w:vAlign w:val="bottom"/>
          </w:tcPr>
          <w:p w:rsidR="00FD0BFE" w:rsidRDefault="005262DE">
            <w:pPr>
              <w:spacing w:after="0" w:line="240" w:lineRule="auto"/>
              <w:jc w:val="right"/>
            </w:pPr>
            <w:r>
              <w:rPr>
                <w:rFonts w:ascii="Times New Roman" w:hAnsi="Times New Roman" w:cs="Times New Roman"/>
                <w:sz w:val="18"/>
              </w:rPr>
              <w:t>70.542.661</w:t>
            </w:r>
          </w:p>
        </w:tc>
        <w:tc>
          <w:tcPr>
            <w:tcW w:w="690" w:type="pct"/>
            <w:vAlign w:val="bottom"/>
          </w:tcPr>
          <w:p w:rsidR="00FD0BFE" w:rsidRDefault="005262DE">
            <w:pPr>
              <w:spacing w:after="0" w:line="240" w:lineRule="auto"/>
              <w:jc w:val="right"/>
            </w:pPr>
            <w:r>
              <w:rPr>
                <w:rFonts w:ascii="Times New Roman" w:hAnsi="Times New Roman" w:cs="Times New Roman"/>
                <w:sz w:val="18"/>
              </w:rPr>
              <w:t>73.110.000</w:t>
            </w:r>
          </w:p>
        </w:tc>
        <w:tc>
          <w:tcPr>
            <w:tcW w:w="690" w:type="pct"/>
            <w:vAlign w:val="bottom"/>
          </w:tcPr>
          <w:p w:rsidR="00FD0BFE" w:rsidRDefault="005262DE">
            <w:pPr>
              <w:spacing w:after="0" w:line="240" w:lineRule="auto"/>
              <w:jc w:val="right"/>
            </w:pPr>
            <w:r>
              <w:rPr>
                <w:rFonts w:ascii="Times New Roman" w:hAnsi="Times New Roman" w:cs="Times New Roman"/>
                <w:sz w:val="18"/>
              </w:rPr>
              <w:t>73.433.125</w:t>
            </w:r>
          </w:p>
        </w:tc>
        <w:tc>
          <w:tcPr>
            <w:tcW w:w="690" w:type="pct"/>
            <w:vAlign w:val="bottom"/>
          </w:tcPr>
          <w:p w:rsidR="00FD0BFE" w:rsidRDefault="005262DE">
            <w:pPr>
              <w:spacing w:after="0" w:line="240" w:lineRule="auto"/>
              <w:jc w:val="right"/>
            </w:pPr>
            <w:r>
              <w:rPr>
                <w:rFonts w:ascii="Times New Roman" w:hAnsi="Times New Roman" w:cs="Times New Roman"/>
                <w:sz w:val="18"/>
              </w:rPr>
              <w:t>104,1</w:t>
            </w:r>
          </w:p>
        </w:tc>
        <w:tc>
          <w:tcPr>
            <w:tcW w:w="690" w:type="pct"/>
            <w:vAlign w:val="bottom"/>
          </w:tcPr>
          <w:p w:rsidR="00FD0BFE" w:rsidRDefault="005262DE">
            <w:pPr>
              <w:spacing w:after="0" w:line="240" w:lineRule="auto"/>
              <w:jc w:val="right"/>
            </w:pPr>
            <w:r>
              <w:rPr>
                <w:rFonts w:ascii="Times New Roman" w:hAnsi="Times New Roman" w:cs="Times New Roman"/>
                <w:sz w:val="18"/>
              </w:rPr>
              <w:t>100,4</w:t>
            </w:r>
          </w:p>
        </w:tc>
      </w:tr>
    </w:tbl>
    <w:p w:rsidR="00FD0BFE" w:rsidRDefault="00FD0BFE">
      <w:pPr>
        <w:spacing w:after="0" w:line="240" w:lineRule="auto"/>
      </w:pPr>
    </w:p>
    <w:p w:rsidR="00FD0BFE" w:rsidRDefault="005262DE">
      <w:pPr>
        <w:spacing w:line="240" w:lineRule="auto"/>
        <w:jc w:val="both"/>
      </w:pPr>
      <w:r>
        <w:rPr>
          <w:rFonts w:ascii="Times New Roman" w:hAnsi="Times New Roman" w:cs="Times New Roman"/>
          <w:sz w:val="24"/>
        </w:rPr>
        <w:t>Aktivnost Redovito održavanje uključuje aktivnosti kojima se u osnovi ne popravlja samo stanje ceste, već uključuje aktivnosti koje su važne za sigurno prometovanje i funkcioniranje cestovne infrastrukture (mali popravci kolnika, uređenje zelenila uz cestu, obnavljanje horizontalne i vertikalne prometne signalizacije, popravke prometne opreme, održavanje odvodnje, zimsku službu). U 2023. godini izvršenje aktivnosti iznosilo je 73,43 milijuna eura, što je 100,4 % planiranog iznosa. Izazovi u potpunom uspostavljanju sustava praćenja rezultirali su nedostatkom podataka potrebnih za izračun ostvarenih vrijednosti pokazatelja rezultata u 2023. godini, što zahtijeva daljnje napore u uspostavi preciznog praćenja radi bolje evaluacije i unaprjeđenja u budućnosti.</w:t>
      </w:r>
    </w:p>
    <w:p w:rsidR="00FD0BFE" w:rsidRDefault="005262DE">
      <w:pPr>
        <w:spacing w:line="240" w:lineRule="auto"/>
      </w:pPr>
      <w:r>
        <w:rPr>
          <w:rFonts w:ascii="Times New Roman" w:hAnsi="Times New Roman" w:cs="Times New Roman"/>
          <w:b/>
          <w:sz w:val="24"/>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010"/>
        <w:gridCol w:w="1164"/>
        <w:gridCol w:w="1164"/>
        <w:gridCol w:w="1164"/>
        <w:gridCol w:w="1164"/>
        <w:gridCol w:w="1164"/>
        <w:gridCol w:w="1164"/>
      </w:tblGrid>
      <w:tr w:rsidR="00FD0BFE">
        <w:tc>
          <w:tcPr>
            <w:tcW w:w="9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Ostvarena vrijednost (2023.)</w:t>
            </w:r>
          </w:p>
        </w:tc>
      </w:tr>
      <w:tr w:rsidR="00FD0BFE">
        <w:tc>
          <w:tcPr>
            <w:tcW w:w="950" w:type="pct"/>
            <w:vAlign w:val="center"/>
          </w:tcPr>
          <w:p w:rsidR="00FD0BFE" w:rsidRDefault="005262DE">
            <w:pPr>
              <w:spacing w:after="0" w:line="240" w:lineRule="auto"/>
              <w:jc w:val="center"/>
            </w:pPr>
            <w:r>
              <w:rPr>
                <w:rFonts w:ascii="Times New Roman" w:hAnsi="Times New Roman" w:cs="Times New Roman"/>
                <w:sz w:val="18"/>
              </w:rPr>
              <w:t>% oštećenja otklonjenih unutar vremena reakcije</w:t>
            </w:r>
          </w:p>
        </w:tc>
        <w:tc>
          <w:tcPr>
            <w:tcW w:w="550" w:type="pct"/>
            <w:vAlign w:val="center"/>
          </w:tcPr>
          <w:p w:rsidR="00FD0BFE" w:rsidRDefault="005262DE">
            <w:pPr>
              <w:spacing w:after="0" w:line="240" w:lineRule="auto"/>
              <w:jc w:val="center"/>
            </w:pPr>
            <w:r>
              <w:rPr>
                <w:rFonts w:ascii="Times New Roman" w:hAnsi="Times New Roman" w:cs="Times New Roman"/>
                <w:sz w:val="18"/>
              </w:rPr>
              <w:t>Reakcija vezana uz oštećenja na razini sigurnosti</w:t>
            </w:r>
          </w:p>
        </w:tc>
        <w:tc>
          <w:tcPr>
            <w:tcW w:w="550" w:type="pct"/>
            <w:vAlign w:val="center"/>
          </w:tcPr>
          <w:p w:rsidR="00FD0BFE" w:rsidRDefault="005262DE">
            <w:pPr>
              <w:spacing w:after="0" w:line="240" w:lineRule="auto"/>
              <w:jc w:val="center"/>
            </w:pPr>
            <w:r>
              <w:rPr>
                <w:rFonts w:ascii="Times New Roman" w:hAnsi="Times New Roman" w:cs="Times New Roman"/>
                <w:sz w:val="18"/>
              </w:rPr>
              <w:t>%</w:t>
            </w:r>
          </w:p>
        </w:tc>
        <w:tc>
          <w:tcPr>
            <w:tcW w:w="550" w:type="pct"/>
            <w:vAlign w:val="center"/>
          </w:tcPr>
          <w:p w:rsidR="00FD0BFE" w:rsidRDefault="005262DE">
            <w:pPr>
              <w:spacing w:after="0" w:line="240" w:lineRule="auto"/>
              <w:jc w:val="right"/>
            </w:pPr>
            <w:r>
              <w:rPr>
                <w:rFonts w:ascii="Times New Roman" w:hAnsi="Times New Roman" w:cs="Times New Roman"/>
                <w:sz w:val="18"/>
              </w:rPr>
              <w:t>90,0</w:t>
            </w:r>
          </w:p>
        </w:tc>
        <w:tc>
          <w:tcPr>
            <w:tcW w:w="550" w:type="pct"/>
            <w:vAlign w:val="center"/>
          </w:tcPr>
          <w:p w:rsidR="00FD0BFE" w:rsidRDefault="005262DE">
            <w:pPr>
              <w:spacing w:after="0" w:line="240" w:lineRule="auto"/>
              <w:jc w:val="center"/>
            </w:pPr>
            <w:r>
              <w:rPr>
                <w:rFonts w:ascii="Times New Roman" w:hAnsi="Times New Roman" w:cs="Times New Roman"/>
                <w:sz w:val="18"/>
              </w:rPr>
              <w:t>Sustav za praćenje redovitog održavanja državnih cesta</w:t>
            </w:r>
          </w:p>
        </w:tc>
        <w:tc>
          <w:tcPr>
            <w:tcW w:w="550" w:type="pct"/>
            <w:vAlign w:val="center"/>
          </w:tcPr>
          <w:p w:rsidR="00FD0BFE" w:rsidRDefault="005262DE">
            <w:pPr>
              <w:spacing w:after="0" w:line="240" w:lineRule="auto"/>
              <w:jc w:val="right"/>
            </w:pPr>
            <w:r>
              <w:rPr>
                <w:rFonts w:ascii="Times New Roman" w:hAnsi="Times New Roman" w:cs="Times New Roman"/>
                <w:sz w:val="18"/>
              </w:rPr>
              <w:t>95,0</w:t>
            </w:r>
          </w:p>
        </w:tc>
        <w:tc>
          <w:tcPr>
            <w:tcW w:w="550" w:type="pct"/>
            <w:vAlign w:val="center"/>
          </w:tcPr>
          <w:p w:rsidR="00FD0BFE" w:rsidRDefault="00FD0BFE">
            <w:pPr>
              <w:spacing w:after="0" w:line="240" w:lineRule="auto"/>
              <w:jc w:val="right"/>
            </w:pPr>
          </w:p>
        </w:tc>
      </w:tr>
      <w:tr w:rsidR="00FD0BFE">
        <w:tc>
          <w:tcPr>
            <w:tcW w:w="950" w:type="pct"/>
            <w:vAlign w:val="center"/>
          </w:tcPr>
          <w:p w:rsidR="00FD0BFE" w:rsidRDefault="005262DE">
            <w:pPr>
              <w:spacing w:after="0" w:line="240" w:lineRule="auto"/>
              <w:jc w:val="center"/>
            </w:pPr>
            <w:r>
              <w:rPr>
                <w:rFonts w:ascii="Times New Roman" w:hAnsi="Times New Roman" w:cs="Times New Roman"/>
                <w:sz w:val="18"/>
              </w:rPr>
              <w:t>Godišnji % cestovne mreže zatvorene za promet ljeti i zimi</w:t>
            </w:r>
          </w:p>
        </w:tc>
        <w:tc>
          <w:tcPr>
            <w:tcW w:w="550" w:type="pct"/>
            <w:vAlign w:val="center"/>
          </w:tcPr>
          <w:p w:rsidR="00FD0BFE" w:rsidRDefault="005262DE">
            <w:pPr>
              <w:spacing w:after="0" w:line="240" w:lineRule="auto"/>
              <w:jc w:val="center"/>
            </w:pPr>
            <w:r>
              <w:rPr>
                <w:rFonts w:ascii="Times New Roman" w:hAnsi="Times New Roman" w:cs="Times New Roman"/>
                <w:sz w:val="18"/>
              </w:rPr>
              <w:t>Dostupnost cestovne mreže</w:t>
            </w:r>
          </w:p>
        </w:tc>
        <w:tc>
          <w:tcPr>
            <w:tcW w:w="550" w:type="pct"/>
            <w:vAlign w:val="center"/>
          </w:tcPr>
          <w:p w:rsidR="00FD0BFE" w:rsidRDefault="005262DE">
            <w:pPr>
              <w:spacing w:after="0" w:line="240" w:lineRule="auto"/>
              <w:jc w:val="center"/>
            </w:pPr>
            <w:r>
              <w:rPr>
                <w:rFonts w:ascii="Times New Roman" w:hAnsi="Times New Roman" w:cs="Times New Roman"/>
                <w:sz w:val="18"/>
              </w:rPr>
              <w:t>%</w:t>
            </w:r>
          </w:p>
        </w:tc>
        <w:tc>
          <w:tcPr>
            <w:tcW w:w="550" w:type="pct"/>
            <w:vAlign w:val="center"/>
          </w:tcPr>
          <w:p w:rsidR="00FD0BFE" w:rsidRDefault="005262DE">
            <w:pPr>
              <w:spacing w:after="0" w:line="240" w:lineRule="auto"/>
              <w:jc w:val="right"/>
            </w:pPr>
            <w:r>
              <w:rPr>
                <w:rFonts w:ascii="Times New Roman" w:hAnsi="Times New Roman" w:cs="Times New Roman"/>
                <w:sz w:val="18"/>
              </w:rPr>
              <w:t>0,0</w:t>
            </w:r>
          </w:p>
        </w:tc>
        <w:tc>
          <w:tcPr>
            <w:tcW w:w="550" w:type="pct"/>
            <w:vAlign w:val="center"/>
          </w:tcPr>
          <w:p w:rsidR="00FD0BFE" w:rsidRDefault="005262DE">
            <w:pPr>
              <w:spacing w:after="0" w:line="240" w:lineRule="auto"/>
              <w:jc w:val="center"/>
            </w:pPr>
            <w:r>
              <w:rPr>
                <w:rFonts w:ascii="Times New Roman" w:hAnsi="Times New Roman" w:cs="Times New Roman"/>
                <w:sz w:val="18"/>
              </w:rPr>
              <w:t>Sustav za praćenje redovitog održavanja državnih cesta</w:t>
            </w:r>
          </w:p>
        </w:tc>
        <w:tc>
          <w:tcPr>
            <w:tcW w:w="550" w:type="pct"/>
            <w:vAlign w:val="center"/>
          </w:tcPr>
          <w:p w:rsidR="00FD0BFE" w:rsidRDefault="005262DE">
            <w:pPr>
              <w:spacing w:after="0" w:line="240" w:lineRule="auto"/>
              <w:jc w:val="right"/>
            </w:pPr>
            <w:r>
              <w:rPr>
                <w:rFonts w:ascii="Times New Roman" w:hAnsi="Times New Roman" w:cs="Times New Roman"/>
                <w:sz w:val="18"/>
              </w:rPr>
              <w:t>0,0</w:t>
            </w:r>
          </w:p>
        </w:tc>
        <w:tc>
          <w:tcPr>
            <w:tcW w:w="550" w:type="pct"/>
            <w:vAlign w:val="center"/>
          </w:tcPr>
          <w:p w:rsidR="00FD0BFE" w:rsidRDefault="00FD0BFE">
            <w:pPr>
              <w:spacing w:after="0" w:line="240" w:lineRule="auto"/>
              <w:jc w:val="right"/>
            </w:pPr>
          </w:p>
        </w:tc>
      </w:tr>
      <w:tr w:rsidR="00FD0BFE">
        <w:tc>
          <w:tcPr>
            <w:tcW w:w="950" w:type="pct"/>
            <w:vAlign w:val="center"/>
          </w:tcPr>
          <w:p w:rsidR="00FD0BFE" w:rsidRDefault="005262DE">
            <w:pPr>
              <w:spacing w:after="0" w:line="240" w:lineRule="auto"/>
              <w:jc w:val="center"/>
            </w:pPr>
            <w:r>
              <w:rPr>
                <w:rFonts w:ascii="Times New Roman" w:hAnsi="Times New Roman" w:cs="Times New Roman"/>
                <w:sz w:val="18"/>
              </w:rPr>
              <w:t>Godišnji postotak poštivanja uvjeta prohodnosti zimske službe</w:t>
            </w:r>
          </w:p>
        </w:tc>
        <w:tc>
          <w:tcPr>
            <w:tcW w:w="550" w:type="pct"/>
            <w:vAlign w:val="center"/>
          </w:tcPr>
          <w:p w:rsidR="00FD0BFE" w:rsidRDefault="005262DE">
            <w:pPr>
              <w:spacing w:after="0" w:line="240" w:lineRule="auto"/>
              <w:jc w:val="center"/>
            </w:pPr>
            <w:r>
              <w:rPr>
                <w:rFonts w:ascii="Times New Roman" w:hAnsi="Times New Roman" w:cs="Times New Roman"/>
                <w:sz w:val="18"/>
              </w:rPr>
              <w:t>Ukupna učinkovitost zimske službe</w:t>
            </w:r>
          </w:p>
        </w:tc>
        <w:tc>
          <w:tcPr>
            <w:tcW w:w="550" w:type="pct"/>
            <w:vAlign w:val="center"/>
          </w:tcPr>
          <w:p w:rsidR="00FD0BFE" w:rsidRDefault="005262DE">
            <w:pPr>
              <w:spacing w:after="0" w:line="240" w:lineRule="auto"/>
              <w:jc w:val="center"/>
            </w:pPr>
            <w:r>
              <w:rPr>
                <w:rFonts w:ascii="Times New Roman" w:hAnsi="Times New Roman" w:cs="Times New Roman"/>
                <w:sz w:val="18"/>
              </w:rPr>
              <w:t>%</w:t>
            </w:r>
          </w:p>
        </w:tc>
        <w:tc>
          <w:tcPr>
            <w:tcW w:w="550" w:type="pct"/>
            <w:vAlign w:val="center"/>
          </w:tcPr>
          <w:p w:rsidR="00FD0BFE" w:rsidRDefault="005262DE">
            <w:pPr>
              <w:spacing w:after="0" w:line="240" w:lineRule="auto"/>
              <w:jc w:val="right"/>
            </w:pPr>
            <w:r>
              <w:rPr>
                <w:rFonts w:ascii="Times New Roman" w:hAnsi="Times New Roman" w:cs="Times New Roman"/>
                <w:sz w:val="18"/>
              </w:rPr>
              <w:t>90,0</w:t>
            </w:r>
          </w:p>
        </w:tc>
        <w:tc>
          <w:tcPr>
            <w:tcW w:w="550" w:type="pct"/>
            <w:vAlign w:val="center"/>
          </w:tcPr>
          <w:p w:rsidR="00FD0BFE" w:rsidRDefault="005262DE">
            <w:pPr>
              <w:spacing w:after="0" w:line="240" w:lineRule="auto"/>
              <w:jc w:val="center"/>
            </w:pPr>
            <w:r>
              <w:rPr>
                <w:rFonts w:ascii="Times New Roman" w:hAnsi="Times New Roman" w:cs="Times New Roman"/>
                <w:sz w:val="18"/>
              </w:rPr>
              <w:t>Sustav za praćenje redovitog održavanja državnih cesta</w:t>
            </w:r>
          </w:p>
        </w:tc>
        <w:tc>
          <w:tcPr>
            <w:tcW w:w="550" w:type="pct"/>
            <w:vAlign w:val="center"/>
          </w:tcPr>
          <w:p w:rsidR="00FD0BFE" w:rsidRDefault="005262DE">
            <w:pPr>
              <w:spacing w:after="0" w:line="240" w:lineRule="auto"/>
              <w:jc w:val="right"/>
            </w:pPr>
            <w:r>
              <w:rPr>
                <w:rFonts w:ascii="Times New Roman" w:hAnsi="Times New Roman" w:cs="Times New Roman"/>
                <w:sz w:val="18"/>
              </w:rPr>
              <w:t>93,0</w:t>
            </w:r>
          </w:p>
        </w:tc>
        <w:tc>
          <w:tcPr>
            <w:tcW w:w="550" w:type="pct"/>
            <w:vAlign w:val="center"/>
          </w:tcPr>
          <w:p w:rsidR="00FD0BFE" w:rsidRDefault="00FD0BFE">
            <w:pPr>
              <w:spacing w:after="0" w:line="240" w:lineRule="auto"/>
              <w:jc w:val="right"/>
            </w:pPr>
          </w:p>
        </w:tc>
      </w:tr>
    </w:tbl>
    <w:p w:rsidR="00FD0BFE" w:rsidRDefault="00FD0BFE">
      <w:pPr>
        <w:spacing w:after="0" w:line="240" w:lineRule="auto"/>
      </w:pPr>
    </w:p>
    <w:p w:rsidR="00FD0BFE" w:rsidRDefault="005262DE">
      <w:pPr>
        <w:spacing w:line="240" w:lineRule="auto"/>
      </w:pPr>
      <w:r>
        <w:rPr>
          <w:rFonts w:ascii="Times New Roman" w:hAnsi="Times New Roman" w:cs="Times New Roman"/>
          <w:b/>
          <w:u w:val="single"/>
        </w:rPr>
        <w:br/>
        <w:t>A300004 IZVANREDNO ODRŽAVANJE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519"/>
        <w:gridCol w:w="1439"/>
        <w:gridCol w:w="1439"/>
        <w:gridCol w:w="1439"/>
        <w:gridCol w:w="1241"/>
        <w:gridCol w:w="917"/>
      </w:tblGrid>
      <w:tr w:rsidR="00FD0BFE">
        <w:tc>
          <w:tcPr>
            <w:tcW w:w="980" w:type="pct"/>
            <w:shd w:val="clear" w:color="auto" w:fill="BCDFFB"/>
            <w:vAlign w:val="center"/>
          </w:tcPr>
          <w:p w:rsidR="00FD0BFE" w:rsidRDefault="00FD0BFE">
            <w:pPr>
              <w:spacing w:after="0" w:line="240" w:lineRule="auto"/>
              <w:jc w:val="center"/>
            </w:pP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r>
      <w:tr w:rsidR="00FD0BFE">
        <w:tc>
          <w:tcPr>
            <w:tcW w:w="1400" w:type="pct"/>
            <w:shd w:val="clear" w:color="auto" w:fill="BCDFFB"/>
            <w:vAlign w:val="center"/>
          </w:tcPr>
          <w:p w:rsidR="00FD0BFE" w:rsidRDefault="005262DE">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6=4/3</w:t>
            </w:r>
          </w:p>
        </w:tc>
      </w:tr>
      <w:tr w:rsidR="00FD0BFE">
        <w:tc>
          <w:tcPr>
            <w:tcW w:w="980" w:type="pct"/>
            <w:vAlign w:val="center"/>
          </w:tcPr>
          <w:p w:rsidR="00FD0BFE" w:rsidRDefault="005262DE">
            <w:pPr>
              <w:spacing w:after="0" w:line="240" w:lineRule="auto"/>
            </w:pPr>
            <w:r>
              <w:rPr>
                <w:rFonts w:ascii="Times New Roman" w:hAnsi="Times New Roman" w:cs="Times New Roman"/>
                <w:sz w:val="18"/>
              </w:rPr>
              <w:t>A300004</w:t>
            </w:r>
          </w:p>
        </w:tc>
        <w:tc>
          <w:tcPr>
            <w:tcW w:w="690" w:type="pct"/>
            <w:vAlign w:val="bottom"/>
          </w:tcPr>
          <w:p w:rsidR="00FD0BFE" w:rsidRDefault="005262DE">
            <w:pPr>
              <w:spacing w:after="0" w:line="240" w:lineRule="auto"/>
              <w:jc w:val="right"/>
            </w:pPr>
            <w:r>
              <w:rPr>
                <w:rFonts w:ascii="Times New Roman" w:hAnsi="Times New Roman" w:cs="Times New Roman"/>
                <w:sz w:val="18"/>
              </w:rPr>
              <w:t>5.905.628</w:t>
            </w:r>
          </w:p>
        </w:tc>
        <w:tc>
          <w:tcPr>
            <w:tcW w:w="690" w:type="pct"/>
            <w:vAlign w:val="bottom"/>
          </w:tcPr>
          <w:p w:rsidR="00FD0BFE" w:rsidRDefault="005262DE">
            <w:pPr>
              <w:spacing w:after="0" w:line="240" w:lineRule="auto"/>
              <w:jc w:val="right"/>
            </w:pPr>
            <w:r>
              <w:rPr>
                <w:rFonts w:ascii="Times New Roman" w:hAnsi="Times New Roman" w:cs="Times New Roman"/>
                <w:sz w:val="18"/>
              </w:rPr>
              <w:t>5.000.000</w:t>
            </w:r>
          </w:p>
        </w:tc>
        <w:tc>
          <w:tcPr>
            <w:tcW w:w="690" w:type="pct"/>
            <w:vAlign w:val="bottom"/>
          </w:tcPr>
          <w:p w:rsidR="00FD0BFE" w:rsidRDefault="005262DE">
            <w:pPr>
              <w:spacing w:after="0" w:line="240" w:lineRule="auto"/>
              <w:jc w:val="right"/>
            </w:pPr>
            <w:r>
              <w:rPr>
                <w:rFonts w:ascii="Times New Roman" w:hAnsi="Times New Roman" w:cs="Times New Roman"/>
                <w:sz w:val="18"/>
              </w:rPr>
              <w:t>3.967.766</w:t>
            </w:r>
          </w:p>
        </w:tc>
        <w:tc>
          <w:tcPr>
            <w:tcW w:w="690" w:type="pct"/>
            <w:vAlign w:val="bottom"/>
          </w:tcPr>
          <w:p w:rsidR="00FD0BFE" w:rsidRDefault="005262DE">
            <w:pPr>
              <w:spacing w:after="0" w:line="240" w:lineRule="auto"/>
              <w:jc w:val="right"/>
            </w:pPr>
            <w:r>
              <w:rPr>
                <w:rFonts w:ascii="Times New Roman" w:hAnsi="Times New Roman" w:cs="Times New Roman"/>
                <w:sz w:val="18"/>
              </w:rPr>
              <w:t>67,2</w:t>
            </w:r>
          </w:p>
        </w:tc>
        <w:tc>
          <w:tcPr>
            <w:tcW w:w="690" w:type="pct"/>
            <w:vAlign w:val="bottom"/>
          </w:tcPr>
          <w:p w:rsidR="00FD0BFE" w:rsidRDefault="005262DE">
            <w:pPr>
              <w:spacing w:after="0" w:line="240" w:lineRule="auto"/>
              <w:jc w:val="right"/>
            </w:pPr>
            <w:r>
              <w:rPr>
                <w:rFonts w:ascii="Times New Roman" w:hAnsi="Times New Roman" w:cs="Times New Roman"/>
                <w:sz w:val="18"/>
              </w:rPr>
              <w:t>79,4</w:t>
            </w:r>
          </w:p>
        </w:tc>
      </w:tr>
    </w:tbl>
    <w:p w:rsidR="00FD0BFE" w:rsidRDefault="00FD0BFE">
      <w:pPr>
        <w:spacing w:after="0" w:line="240" w:lineRule="auto"/>
      </w:pPr>
    </w:p>
    <w:p w:rsidR="00FD0BFE" w:rsidRDefault="005262DE">
      <w:pPr>
        <w:spacing w:line="240" w:lineRule="auto"/>
        <w:jc w:val="both"/>
      </w:pPr>
      <w:r>
        <w:rPr>
          <w:rFonts w:ascii="Times New Roman" w:hAnsi="Times New Roman" w:cs="Times New Roman"/>
          <w:sz w:val="24"/>
        </w:rPr>
        <w:t xml:space="preserve">Izvanrednim održavanjem saniraju se izvanredni događaji kao sanacije klizišta, rade popravci postojeće i montaža nove prometne signalizacije i opreme. U 2023. godini izvršenje ove aktivnosti iznosi 3,97 milijuna eura, što je 79,4 % plana. Broj završenih projekata u Programu </w:t>
      </w:r>
      <w:r>
        <w:rPr>
          <w:rFonts w:ascii="Times New Roman" w:hAnsi="Times New Roman" w:cs="Times New Roman"/>
          <w:sz w:val="24"/>
        </w:rPr>
        <w:lastRenderedPageBreak/>
        <w:t>izvanrednog održavanja iznosi 90% što je manje od ciljane vrijednosti. Razlog za odstupanje u odnosu na ciljane vrijednosti su loši vremenski uvjeti - kiša radi kojih se radovi nisu izvodili planiranom dinamikom ili neplaniranih okolnosti koje su s pojavile kod realizacije radova.</w:t>
      </w:r>
    </w:p>
    <w:p w:rsidR="009E1AAC" w:rsidRDefault="009E1AAC">
      <w:pPr>
        <w:spacing w:line="240" w:lineRule="auto"/>
        <w:rPr>
          <w:rFonts w:ascii="Times New Roman" w:hAnsi="Times New Roman" w:cs="Times New Roman"/>
          <w:b/>
          <w:sz w:val="24"/>
          <w:u w:val="single"/>
        </w:rPr>
      </w:pPr>
    </w:p>
    <w:p w:rsidR="00FD0BFE" w:rsidRDefault="005262DE">
      <w:pPr>
        <w:spacing w:line="240" w:lineRule="auto"/>
      </w:pPr>
      <w:r>
        <w:rPr>
          <w:rFonts w:ascii="Times New Roman" w:hAnsi="Times New Roman" w:cs="Times New Roman"/>
          <w:b/>
          <w:sz w:val="24"/>
          <w:u w:val="single"/>
        </w:rP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010"/>
        <w:gridCol w:w="1164"/>
        <w:gridCol w:w="1164"/>
        <w:gridCol w:w="1164"/>
        <w:gridCol w:w="1164"/>
        <w:gridCol w:w="1164"/>
        <w:gridCol w:w="1164"/>
      </w:tblGrid>
      <w:tr w:rsidR="00FD0BFE">
        <w:tc>
          <w:tcPr>
            <w:tcW w:w="9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Ostvarena vrijednost (2023.)</w:t>
            </w:r>
          </w:p>
        </w:tc>
      </w:tr>
      <w:tr w:rsidR="00FD0BFE">
        <w:tc>
          <w:tcPr>
            <w:tcW w:w="950" w:type="pct"/>
            <w:vAlign w:val="center"/>
          </w:tcPr>
          <w:p w:rsidR="00FD0BFE" w:rsidRDefault="005262DE">
            <w:pPr>
              <w:spacing w:after="0" w:line="240" w:lineRule="auto"/>
              <w:jc w:val="center"/>
            </w:pPr>
            <w:r>
              <w:rPr>
                <w:rFonts w:ascii="Times New Roman" w:hAnsi="Times New Roman" w:cs="Times New Roman"/>
                <w:sz w:val="18"/>
              </w:rPr>
              <w:t>Udio završenih projekata</w:t>
            </w:r>
          </w:p>
        </w:tc>
        <w:tc>
          <w:tcPr>
            <w:tcW w:w="550" w:type="pct"/>
            <w:vAlign w:val="center"/>
          </w:tcPr>
          <w:p w:rsidR="00FD0BFE" w:rsidRDefault="005262DE">
            <w:pPr>
              <w:spacing w:after="0" w:line="240" w:lineRule="auto"/>
              <w:jc w:val="center"/>
            </w:pPr>
            <w:r>
              <w:rPr>
                <w:rFonts w:ascii="Times New Roman" w:hAnsi="Times New Roman" w:cs="Times New Roman"/>
                <w:sz w:val="18"/>
              </w:rPr>
              <w:t>Završeni projekti u odnosu na planirani broj projekata izvanrednog održavanja</w:t>
            </w:r>
          </w:p>
        </w:tc>
        <w:tc>
          <w:tcPr>
            <w:tcW w:w="550" w:type="pct"/>
            <w:vAlign w:val="center"/>
          </w:tcPr>
          <w:p w:rsidR="00FD0BFE" w:rsidRDefault="005262DE">
            <w:pPr>
              <w:spacing w:after="0" w:line="240" w:lineRule="auto"/>
              <w:jc w:val="center"/>
            </w:pPr>
            <w:r>
              <w:rPr>
                <w:rFonts w:ascii="Times New Roman" w:hAnsi="Times New Roman" w:cs="Times New Roman"/>
                <w:sz w:val="18"/>
              </w:rPr>
              <w:t>%</w:t>
            </w:r>
          </w:p>
        </w:tc>
        <w:tc>
          <w:tcPr>
            <w:tcW w:w="550" w:type="pct"/>
            <w:vAlign w:val="center"/>
          </w:tcPr>
          <w:p w:rsidR="00FD0BFE" w:rsidRDefault="005262DE">
            <w:pPr>
              <w:spacing w:after="0" w:line="240" w:lineRule="auto"/>
              <w:jc w:val="right"/>
            </w:pPr>
            <w:r>
              <w:rPr>
                <w:rFonts w:ascii="Times New Roman" w:hAnsi="Times New Roman" w:cs="Times New Roman"/>
                <w:sz w:val="18"/>
              </w:rPr>
              <w:t>90,0</w:t>
            </w:r>
          </w:p>
        </w:tc>
        <w:tc>
          <w:tcPr>
            <w:tcW w:w="550" w:type="pct"/>
            <w:vAlign w:val="center"/>
          </w:tcPr>
          <w:p w:rsidR="00FD0BFE" w:rsidRDefault="005262DE">
            <w:pPr>
              <w:spacing w:after="0" w:line="240" w:lineRule="auto"/>
              <w:jc w:val="center"/>
            </w:pPr>
            <w:r>
              <w:rPr>
                <w:rFonts w:ascii="Times New Roman" w:hAnsi="Times New Roman" w:cs="Times New Roman"/>
                <w:sz w:val="18"/>
              </w:rPr>
              <w:t>HC</w:t>
            </w:r>
          </w:p>
        </w:tc>
        <w:tc>
          <w:tcPr>
            <w:tcW w:w="550" w:type="pct"/>
            <w:vAlign w:val="center"/>
          </w:tcPr>
          <w:p w:rsidR="00FD0BFE" w:rsidRDefault="005262DE">
            <w:pPr>
              <w:spacing w:after="0" w:line="240" w:lineRule="auto"/>
              <w:jc w:val="right"/>
            </w:pPr>
            <w:r>
              <w:rPr>
                <w:rFonts w:ascii="Times New Roman" w:hAnsi="Times New Roman" w:cs="Times New Roman"/>
                <w:sz w:val="18"/>
              </w:rPr>
              <w:t>95,0</w:t>
            </w:r>
          </w:p>
        </w:tc>
        <w:tc>
          <w:tcPr>
            <w:tcW w:w="550" w:type="pct"/>
            <w:vAlign w:val="center"/>
          </w:tcPr>
          <w:p w:rsidR="00FD0BFE" w:rsidRDefault="005262DE">
            <w:pPr>
              <w:spacing w:after="0" w:line="240" w:lineRule="auto"/>
              <w:jc w:val="right"/>
            </w:pPr>
            <w:r>
              <w:rPr>
                <w:rFonts w:ascii="Times New Roman" w:hAnsi="Times New Roman" w:cs="Times New Roman"/>
                <w:sz w:val="18"/>
              </w:rPr>
              <w:t>90,0</w:t>
            </w:r>
          </w:p>
        </w:tc>
      </w:tr>
    </w:tbl>
    <w:p w:rsidR="00FD0BFE" w:rsidRDefault="00FD0BFE">
      <w:pPr>
        <w:spacing w:after="0" w:line="240" w:lineRule="auto"/>
      </w:pPr>
    </w:p>
    <w:p w:rsidR="00FD0BFE" w:rsidRDefault="005262DE">
      <w:pPr>
        <w:spacing w:line="240" w:lineRule="auto"/>
      </w:pPr>
      <w:r>
        <w:rPr>
          <w:rFonts w:ascii="Times New Roman" w:hAnsi="Times New Roman" w:cs="Times New Roman"/>
          <w:b/>
          <w:u w:val="single"/>
        </w:rPr>
        <w:br/>
        <w:t>A300005 STUDIJE I RAZVOJNE PRIPREME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519"/>
        <w:gridCol w:w="1439"/>
        <w:gridCol w:w="1439"/>
        <w:gridCol w:w="1439"/>
        <w:gridCol w:w="1241"/>
        <w:gridCol w:w="917"/>
      </w:tblGrid>
      <w:tr w:rsidR="00FD0BFE">
        <w:tc>
          <w:tcPr>
            <w:tcW w:w="980" w:type="pct"/>
            <w:shd w:val="clear" w:color="auto" w:fill="BCDFFB"/>
            <w:vAlign w:val="center"/>
          </w:tcPr>
          <w:p w:rsidR="00FD0BFE" w:rsidRDefault="00FD0BFE">
            <w:pPr>
              <w:spacing w:after="0" w:line="240" w:lineRule="auto"/>
              <w:jc w:val="center"/>
            </w:pP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r>
      <w:tr w:rsidR="00FD0BFE">
        <w:tc>
          <w:tcPr>
            <w:tcW w:w="1400" w:type="pct"/>
            <w:shd w:val="clear" w:color="auto" w:fill="BCDFFB"/>
            <w:vAlign w:val="center"/>
          </w:tcPr>
          <w:p w:rsidR="00FD0BFE" w:rsidRDefault="005262DE">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6=4/3</w:t>
            </w:r>
          </w:p>
        </w:tc>
      </w:tr>
      <w:tr w:rsidR="00FD0BFE">
        <w:tc>
          <w:tcPr>
            <w:tcW w:w="980" w:type="pct"/>
            <w:vAlign w:val="center"/>
          </w:tcPr>
          <w:p w:rsidR="00FD0BFE" w:rsidRDefault="005262DE">
            <w:pPr>
              <w:spacing w:after="0" w:line="240" w:lineRule="auto"/>
            </w:pPr>
            <w:r>
              <w:rPr>
                <w:rFonts w:ascii="Times New Roman" w:hAnsi="Times New Roman" w:cs="Times New Roman"/>
                <w:sz w:val="18"/>
              </w:rPr>
              <w:t>A300005</w:t>
            </w:r>
          </w:p>
        </w:tc>
        <w:tc>
          <w:tcPr>
            <w:tcW w:w="690" w:type="pct"/>
            <w:vAlign w:val="bottom"/>
          </w:tcPr>
          <w:p w:rsidR="00FD0BFE" w:rsidRDefault="005262DE">
            <w:pPr>
              <w:spacing w:after="0" w:line="240" w:lineRule="auto"/>
              <w:jc w:val="right"/>
            </w:pPr>
            <w:r>
              <w:rPr>
                <w:rFonts w:ascii="Times New Roman" w:hAnsi="Times New Roman" w:cs="Times New Roman"/>
                <w:sz w:val="18"/>
              </w:rPr>
              <w:t>499.054</w:t>
            </w:r>
          </w:p>
        </w:tc>
        <w:tc>
          <w:tcPr>
            <w:tcW w:w="690" w:type="pct"/>
            <w:vAlign w:val="bottom"/>
          </w:tcPr>
          <w:p w:rsidR="00FD0BFE" w:rsidRDefault="005262DE">
            <w:pPr>
              <w:spacing w:after="0" w:line="240" w:lineRule="auto"/>
              <w:jc w:val="right"/>
            </w:pPr>
            <w:r>
              <w:rPr>
                <w:rFonts w:ascii="Times New Roman" w:hAnsi="Times New Roman" w:cs="Times New Roman"/>
                <w:sz w:val="18"/>
              </w:rPr>
              <w:t>1.090.000</w:t>
            </w:r>
          </w:p>
        </w:tc>
        <w:tc>
          <w:tcPr>
            <w:tcW w:w="690" w:type="pct"/>
            <w:vAlign w:val="bottom"/>
          </w:tcPr>
          <w:p w:rsidR="00FD0BFE" w:rsidRDefault="005262DE">
            <w:pPr>
              <w:spacing w:after="0" w:line="240" w:lineRule="auto"/>
              <w:jc w:val="right"/>
            </w:pPr>
            <w:r>
              <w:rPr>
                <w:rFonts w:ascii="Times New Roman" w:hAnsi="Times New Roman" w:cs="Times New Roman"/>
                <w:sz w:val="18"/>
              </w:rPr>
              <w:t>592.525</w:t>
            </w:r>
          </w:p>
        </w:tc>
        <w:tc>
          <w:tcPr>
            <w:tcW w:w="690" w:type="pct"/>
            <w:vAlign w:val="bottom"/>
          </w:tcPr>
          <w:p w:rsidR="00FD0BFE" w:rsidRDefault="005262DE">
            <w:pPr>
              <w:spacing w:after="0" w:line="240" w:lineRule="auto"/>
              <w:jc w:val="right"/>
            </w:pPr>
            <w:r>
              <w:rPr>
                <w:rFonts w:ascii="Times New Roman" w:hAnsi="Times New Roman" w:cs="Times New Roman"/>
                <w:sz w:val="18"/>
              </w:rPr>
              <w:t>118,7</w:t>
            </w:r>
          </w:p>
        </w:tc>
        <w:tc>
          <w:tcPr>
            <w:tcW w:w="690" w:type="pct"/>
            <w:vAlign w:val="bottom"/>
          </w:tcPr>
          <w:p w:rsidR="00FD0BFE" w:rsidRDefault="005262DE">
            <w:pPr>
              <w:spacing w:after="0" w:line="240" w:lineRule="auto"/>
              <w:jc w:val="right"/>
            </w:pPr>
            <w:r>
              <w:rPr>
                <w:rFonts w:ascii="Times New Roman" w:hAnsi="Times New Roman" w:cs="Times New Roman"/>
                <w:sz w:val="18"/>
              </w:rPr>
              <w:t>54,4</w:t>
            </w:r>
          </w:p>
        </w:tc>
      </w:tr>
    </w:tbl>
    <w:p w:rsidR="00FD0BFE" w:rsidRDefault="00FD0BFE">
      <w:pPr>
        <w:spacing w:after="0" w:line="240" w:lineRule="auto"/>
      </w:pPr>
    </w:p>
    <w:p w:rsidR="00FD0BFE" w:rsidRDefault="005262DE">
      <w:pPr>
        <w:spacing w:line="240" w:lineRule="auto"/>
        <w:jc w:val="both"/>
      </w:pPr>
      <w:r>
        <w:rPr>
          <w:rFonts w:ascii="Times New Roman" w:hAnsi="Times New Roman" w:cs="Times New Roman"/>
          <w:sz w:val="24"/>
        </w:rPr>
        <w:t>Aktivnost A300005 Studije i razvojne pripreme izvršena je u iznosu od 0,59 milijuna eura, odnosno 54,4 % planiranog iznosa. U 2023. okončana je izrada tri studije:</w:t>
      </w:r>
    </w:p>
    <w:p w:rsidR="00FD0BFE" w:rsidRDefault="005262DE">
      <w:pPr>
        <w:numPr>
          <w:ilvl w:val="0"/>
          <w:numId w:val="1"/>
        </w:numPr>
        <w:spacing w:line="240" w:lineRule="auto"/>
        <w:jc w:val="both"/>
      </w:pPr>
      <w:r>
        <w:rPr>
          <w:rFonts w:ascii="Times New Roman" w:hAnsi="Times New Roman" w:cs="Times New Roman"/>
          <w:sz w:val="24"/>
        </w:rPr>
        <w:t>Prostorno-prometno-građevinska studija cestovne mreže na širem području grada Gline</w:t>
      </w:r>
    </w:p>
    <w:p w:rsidR="00FD0BFE" w:rsidRDefault="005262DE">
      <w:pPr>
        <w:numPr>
          <w:ilvl w:val="0"/>
          <w:numId w:val="1"/>
        </w:numPr>
        <w:spacing w:line="240" w:lineRule="auto"/>
        <w:jc w:val="both"/>
      </w:pPr>
      <w:r>
        <w:rPr>
          <w:rFonts w:ascii="Times New Roman" w:hAnsi="Times New Roman" w:cs="Times New Roman"/>
          <w:sz w:val="24"/>
        </w:rPr>
        <w:t>Prostorno-prometno-građevinska studija cestovne mreže na širem području grada Gospića</w:t>
      </w:r>
    </w:p>
    <w:p w:rsidR="00FD0BFE" w:rsidRDefault="005262DE">
      <w:pPr>
        <w:numPr>
          <w:ilvl w:val="0"/>
          <w:numId w:val="1"/>
        </w:numPr>
        <w:spacing w:line="240" w:lineRule="auto"/>
        <w:jc w:val="both"/>
      </w:pPr>
      <w:r>
        <w:rPr>
          <w:rFonts w:ascii="Times New Roman" w:hAnsi="Times New Roman" w:cs="Times New Roman"/>
          <w:sz w:val="24"/>
        </w:rPr>
        <w:t xml:space="preserve">Studija varijantnih rješenja brze ceste DC10, </w:t>
      </w:r>
      <w:r>
        <w:rPr>
          <w:rFonts w:ascii="Times New Roman" w:hAnsi="Times New Roman" w:cs="Times New Roman"/>
          <w:color w:val="000000"/>
          <w:sz w:val="24"/>
        </w:rPr>
        <w:t>dionica: Koprivnica - Gola (granica Republike Mađarske)</w:t>
      </w:r>
    </w:p>
    <w:p w:rsidR="00FD0BFE" w:rsidRDefault="005262DE">
      <w:pPr>
        <w:spacing w:line="240" w:lineRule="auto"/>
        <w:jc w:val="both"/>
      </w:pPr>
      <w:r>
        <w:rPr>
          <w:rFonts w:ascii="Times New Roman" w:hAnsi="Times New Roman" w:cs="Times New Roman"/>
          <w:color w:val="000000"/>
          <w:sz w:val="24"/>
        </w:rPr>
        <w:t>U okviru navedenih studijskih istraživanja izvršena je obrada postojećeg stanja cestovne mreže u promatranom prostoru s analizom prometnih tokova, utvrđena su ograničenja u vođenju trase planiranih cesta te definiran funkcionalni sustav planiranih državnih cesta na zadanom području.</w:t>
      </w:r>
    </w:p>
    <w:p w:rsidR="00FD0BFE" w:rsidRDefault="005262DE">
      <w:pPr>
        <w:spacing w:line="240" w:lineRule="auto"/>
        <w:jc w:val="both"/>
      </w:pPr>
      <w:r>
        <w:rPr>
          <w:rFonts w:ascii="Times New Roman" w:hAnsi="Times New Roman" w:cs="Times New Roman"/>
          <w:color w:val="000000"/>
          <w:sz w:val="24"/>
        </w:rPr>
        <w:t>Predložena rješenja iz izrađenih studija osnova su za izradu daljnje studijske i projektne dokumentacije te usklađenje s prostorno-planskom dokumentacijom.</w:t>
      </w:r>
    </w:p>
    <w:p w:rsidR="00FD0BFE" w:rsidRDefault="005262DE">
      <w:pPr>
        <w:spacing w:line="240" w:lineRule="auto"/>
      </w:pPr>
      <w:r>
        <w:rPr>
          <w:rFonts w:ascii="Times New Roman" w:hAnsi="Times New Roman" w:cs="Times New Roman"/>
          <w:b/>
          <w:sz w:val="24"/>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006"/>
        <w:gridCol w:w="1190"/>
        <w:gridCol w:w="1159"/>
        <w:gridCol w:w="1159"/>
        <w:gridCol w:w="1160"/>
        <w:gridCol w:w="1160"/>
        <w:gridCol w:w="1160"/>
      </w:tblGrid>
      <w:tr w:rsidR="00FD0BFE">
        <w:tc>
          <w:tcPr>
            <w:tcW w:w="9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Ostvarena vrijednost (2023.)</w:t>
            </w:r>
          </w:p>
        </w:tc>
      </w:tr>
      <w:tr w:rsidR="00FD0BFE">
        <w:tc>
          <w:tcPr>
            <w:tcW w:w="950" w:type="pct"/>
            <w:vAlign w:val="center"/>
          </w:tcPr>
          <w:p w:rsidR="00FD0BFE" w:rsidRDefault="005262DE">
            <w:pPr>
              <w:spacing w:after="0" w:line="240" w:lineRule="auto"/>
              <w:jc w:val="center"/>
            </w:pPr>
            <w:r>
              <w:rPr>
                <w:rFonts w:ascii="Times New Roman" w:hAnsi="Times New Roman" w:cs="Times New Roman"/>
                <w:sz w:val="18"/>
              </w:rPr>
              <w:t>Broj izrađene dokumentacije (analiza, studija, elaborat, projektna dokumentacija i sl.)</w:t>
            </w:r>
          </w:p>
        </w:tc>
        <w:tc>
          <w:tcPr>
            <w:tcW w:w="550" w:type="pct"/>
            <w:vAlign w:val="center"/>
          </w:tcPr>
          <w:p w:rsidR="00FD0BFE" w:rsidRDefault="005262DE">
            <w:pPr>
              <w:spacing w:after="0" w:line="240" w:lineRule="auto"/>
              <w:jc w:val="center"/>
            </w:pPr>
            <w:r>
              <w:rPr>
                <w:rFonts w:ascii="Times New Roman" w:hAnsi="Times New Roman" w:cs="Times New Roman"/>
                <w:sz w:val="18"/>
              </w:rPr>
              <w:t>Izrađenim dokumentima očekuje se pribavljanje i analiziranje podataka za potencijalne buduće projekte</w:t>
            </w:r>
          </w:p>
        </w:tc>
        <w:tc>
          <w:tcPr>
            <w:tcW w:w="550" w:type="pct"/>
            <w:vAlign w:val="center"/>
          </w:tcPr>
          <w:p w:rsidR="00FD0BFE" w:rsidRDefault="005262DE">
            <w:pPr>
              <w:spacing w:after="0" w:line="240" w:lineRule="auto"/>
              <w:jc w:val="center"/>
            </w:pPr>
            <w:r>
              <w:rPr>
                <w:rFonts w:ascii="Times New Roman" w:hAnsi="Times New Roman" w:cs="Times New Roman"/>
                <w:sz w:val="18"/>
              </w:rPr>
              <w:t>Broj</w:t>
            </w:r>
          </w:p>
        </w:tc>
        <w:tc>
          <w:tcPr>
            <w:tcW w:w="550" w:type="pct"/>
            <w:vAlign w:val="center"/>
          </w:tcPr>
          <w:p w:rsidR="00FD0BFE" w:rsidRDefault="005262DE">
            <w:pPr>
              <w:spacing w:after="0" w:line="240" w:lineRule="auto"/>
              <w:jc w:val="right"/>
            </w:pPr>
            <w:r>
              <w:rPr>
                <w:rFonts w:ascii="Times New Roman" w:hAnsi="Times New Roman" w:cs="Times New Roman"/>
                <w:sz w:val="18"/>
              </w:rPr>
              <w:t>0,0</w:t>
            </w:r>
          </w:p>
        </w:tc>
        <w:tc>
          <w:tcPr>
            <w:tcW w:w="550" w:type="pct"/>
            <w:vAlign w:val="center"/>
          </w:tcPr>
          <w:p w:rsidR="00FD0BFE" w:rsidRDefault="005262DE">
            <w:pPr>
              <w:spacing w:after="0" w:line="240" w:lineRule="auto"/>
              <w:jc w:val="center"/>
            </w:pPr>
            <w:r>
              <w:rPr>
                <w:rFonts w:ascii="Times New Roman" w:hAnsi="Times New Roman" w:cs="Times New Roman"/>
                <w:sz w:val="18"/>
              </w:rPr>
              <w:t>HC</w:t>
            </w:r>
          </w:p>
        </w:tc>
        <w:tc>
          <w:tcPr>
            <w:tcW w:w="550" w:type="pct"/>
            <w:vAlign w:val="center"/>
          </w:tcPr>
          <w:p w:rsidR="00FD0BFE" w:rsidRDefault="005262DE">
            <w:pPr>
              <w:spacing w:after="0" w:line="240" w:lineRule="auto"/>
              <w:jc w:val="right"/>
            </w:pPr>
            <w:r>
              <w:rPr>
                <w:rFonts w:ascii="Times New Roman" w:hAnsi="Times New Roman" w:cs="Times New Roman"/>
                <w:sz w:val="18"/>
              </w:rPr>
              <w:t>4,0</w:t>
            </w:r>
          </w:p>
        </w:tc>
        <w:tc>
          <w:tcPr>
            <w:tcW w:w="550" w:type="pct"/>
            <w:vAlign w:val="center"/>
          </w:tcPr>
          <w:p w:rsidR="00FD0BFE" w:rsidRDefault="005262DE">
            <w:pPr>
              <w:spacing w:after="0" w:line="240" w:lineRule="auto"/>
              <w:jc w:val="right"/>
            </w:pPr>
            <w:r>
              <w:rPr>
                <w:rFonts w:ascii="Times New Roman" w:hAnsi="Times New Roman" w:cs="Times New Roman"/>
                <w:sz w:val="18"/>
              </w:rPr>
              <w:t>3,0</w:t>
            </w:r>
          </w:p>
        </w:tc>
      </w:tr>
    </w:tbl>
    <w:p w:rsidR="00FD0BFE" w:rsidRDefault="005262DE">
      <w:pPr>
        <w:spacing w:line="240" w:lineRule="auto"/>
      </w:pPr>
      <w:r>
        <w:rPr>
          <w:rFonts w:ascii="Times New Roman" w:hAnsi="Times New Roman" w:cs="Times New Roman"/>
          <w:b/>
          <w:u w:val="single"/>
        </w:rPr>
        <w:t xml:space="preserve">3005 SUFINANCIRANJE  </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519"/>
        <w:gridCol w:w="1439"/>
        <w:gridCol w:w="1439"/>
        <w:gridCol w:w="1439"/>
        <w:gridCol w:w="1241"/>
        <w:gridCol w:w="917"/>
      </w:tblGrid>
      <w:tr w:rsidR="00FD0BFE">
        <w:tc>
          <w:tcPr>
            <w:tcW w:w="980" w:type="pct"/>
            <w:shd w:val="clear" w:color="auto" w:fill="BCDFFB"/>
            <w:vAlign w:val="center"/>
          </w:tcPr>
          <w:p w:rsidR="00FD0BFE" w:rsidRDefault="00FD0BFE">
            <w:pPr>
              <w:spacing w:after="0" w:line="240" w:lineRule="auto"/>
              <w:jc w:val="center"/>
            </w:pP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r>
      <w:tr w:rsidR="00FD0BFE">
        <w:tc>
          <w:tcPr>
            <w:tcW w:w="1400" w:type="pct"/>
            <w:shd w:val="clear" w:color="auto" w:fill="BCDFFB"/>
            <w:vAlign w:val="center"/>
          </w:tcPr>
          <w:p w:rsidR="00FD0BFE" w:rsidRDefault="005262DE">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6=4/3</w:t>
            </w:r>
          </w:p>
        </w:tc>
      </w:tr>
      <w:tr w:rsidR="00FD0BFE">
        <w:tc>
          <w:tcPr>
            <w:tcW w:w="980" w:type="pct"/>
            <w:vAlign w:val="center"/>
          </w:tcPr>
          <w:p w:rsidR="00FD0BFE" w:rsidRDefault="005262DE">
            <w:pPr>
              <w:spacing w:after="0" w:line="240" w:lineRule="auto"/>
            </w:pPr>
            <w:r>
              <w:rPr>
                <w:rFonts w:ascii="Times New Roman" w:hAnsi="Times New Roman" w:cs="Times New Roman"/>
                <w:sz w:val="18"/>
              </w:rPr>
              <w:t>3005</w:t>
            </w:r>
          </w:p>
        </w:tc>
        <w:tc>
          <w:tcPr>
            <w:tcW w:w="690" w:type="pct"/>
            <w:vAlign w:val="bottom"/>
          </w:tcPr>
          <w:p w:rsidR="00FD0BFE" w:rsidRDefault="005262DE">
            <w:pPr>
              <w:spacing w:after="0" w:line="240" w:lineRule="auto"/>
              <w:jc w:val="right"/>
            </w:pPr>
            <w:r>
              <w:rPr>
                <w:rFonts w:ascii="Times New Roman" w:hAnsi="Times New Roman" w:cs="Times New Roman"/>
                <w:sz w:val="18"/>
              </w:rPr>
              <w:t>1.114.814</w:t>
            </w:r>
          </w:p>
        </w:tc>
        <w:tc>
          <w:tcPr>
            <w:tcW w:w="690" w:type="pct"/>
            <w:vAlign w:val="bottom"/>
          </w:tcPr>
          <w:p w:rsidR="00FD0BFE" w:rsidRDefault="005262DE">
            <w:pPr>
              <w:spacing w:after="0" w:line="240" w:lineRule="auto"/>
              <w:jc w:val="right"/>
            </w:pPr>
            <w:r>
              <w:rPr>
                <w:rFonts w:ascii="Times New Roman" w:hAnsi="Times New Roman" w:cs="Times New Roman"/>
                <w:sz w:val="18"/>
              </w:rPr>
              <w:t>2.500.000</w:t>
            </w:r>
          </w:p>
        </w:tc>
        <w:tc>
          <w:tcPr>
            <w:tcW w:w="690" w:type="pct"/>
            <w:vAlign w:val="bottom"/>
          </w:tcPr>
          <w:p w:rsidR="00FD0BFE" w:rsidRDefault="005262DE">
            <w:pPr>
              <w:spacing w:after="0" w:line="240" w:lineRule="auto"/>
              <w:jc w:val="right"/>
            </w:pPr>
            <w:r>
              <w:rPr>
                <w:rFonts w:ascii="Times New Roman" w:hAnsi="Times New Roman" w:cs="Times New Roman"/>
                <w:sz w:val="18"/>
              </w:rPr>
              <w:t>2.222.008</w:t>
            </w:r>
          </w:p>
        </w:tc>
        <w:tc>
          <w:tcPr>
            <w:tcW w:w="690" w:type="pct"/>
            <w:vAlign w:val="bottom"/>
          </w:tcPr>
          <w:p w:rsidR="00FD0BFE" w:rsidRDefault="005262DE">
            <w:pPr>
              <w:spacing w:after="0" w:line="240" w:lineRule="auto"/>
              <w:jc w:val="right"/>
            </w:pPr>
            <w:r>
              <w:rPr>
                <w:rFonts w:ascii="Times New Roman" w:hAnsi="Times New Roman" w:cs="Times New Roman"/>
                <w:sz w:val="18"/>
              </w:rPr>
              <w:t>199,3</w:t>
            </w:r>
          </w:p>
        </w:tc>
        <w:tc>
          <w:tcPr>
            <w:tcW w:w="690" w:type="pct"/>
            <w:vAlign w:val="bottom"/>
          </w:tcPr>
          <w:p w:rsidR="00FD0BFE" w:rsidRDefault="005262DE">
            <w:pPr>
              <w:spacing w:after="0" w:line="240" w:lineRule="auto"/>
              <w:jc w:val="right"/>
            </w:pPr>
            <w:r>
              <w:rPr>
                <w:rFonts w:ascii="Times New Roman" w:hAnsi="Times New Roman" w:cs="Times New Roman"/>
                <w:sz w:val="18"/>
              </w:rPr>
              <w:t>88,9</w:t>
            </w:r>
          </w:p>
        </w:tc>
      </w:tr>
    </w:tbl>
    <w:p w:rsidR="00FD0BFE" w:rsidRDefault="00FD0BFE">
      <w:pPr>
        <w:spacing w:after="0" w:line="240" w:lineRule="auto"/>
      </w:pPr>
    </w:p>
    <w:p w:rsidR="00FD0BFE" w:rsidRDefault="005262DE">
      <w:pPr>
        <w:spacing w:line="240" w:lineRule="auto"/>
        <w:jc w:val="both"/>
      </w:pPr>
      <w:r>
        <w:rPr>
          <w:rFonts w:ascii="Times New Roman" w:hAnsi="Times New Roman" w:cs="Times New Roman"/>
          <w:sz w:val="24"/>
        </w:rPr>
        <w:t>Kroz program sufinanciranja dijela troškova održavanja cesta drugim subjektima, ostvaren je doprinos u podršci jedinicama lokalne samouprave za troškove održavanja lokalnih i nerazvrstanih cesta u 2023. godini. Ovaj program usmjeren je na pružanje financijske pomoći za održavanje cesta koje nisu u nadležnosti Hrvatskih cesta. Konkretno, u 2023. godini sufinanciranje je bilo usmjereno prema jedinicama lokalne samouprave radi podrške njihovim aktivnostima održavanja nerazvrstanih cesta u zimskim mjesecima. Sufinanciranje nerazvrstanih cesta provodi se kontinuirano svake godine, a posebno je istaknuta svrha sufinanciranja zimske službe na nerazvrstanim cestama u skladu s Pravilnikom o financiranju dijela troškova zimske službe na nerazvrstanim cestama (NN 51/22). U 2023. godini ostvareno je ukupno 2,22 milijuna eura, što predstavlja 88,9% planiranog iznosa. </w:t>
      </w:r>
    </w:p>
    <w:p w:rsidR="00FD0BFE" w:rsidRDefault="005262DE">
      <w:pPr>
        <w:spacing w:line="240" w:lineRule="auto"/>
      </w:pPr>
      <w:r>
        <w:rPr>
          <w:rFonts w:ascii="Times New Roman" w:hAnsi="Times New Roman" w:cs="Times New Roman"/>
          <w:b/>
          <w:sz w:val="24"/>
        </w:rPr>
        <w:t xml:space="preserve">Cilj: </w:t>
      </w:r>
      <w:r>
        <w:rPr>
          <w:rFonts w:ascii="Times New Roman" w:hAnsi="Times New Roman" w:cs="Times New Roman"/>
          <w:sz w:val="24"/>
          <w:u w:val="single"/>
        </w:rPr>
        <w:t>Pomoći drugim subjektima sufinanciranjem dijela troškova održavanja cesta</w:t>
      </w:r>
    </w:p>
    <w:p w:rsidR="00FD0BFE" w:rsidRDefault="005262DE">
      <w:pPr>
        <w:spacing w:line="240" w:lineRule="auto"/>
      </w:pPr>
      <w:r>
        <w:rPr>
          <w:rFonts w:ascii="Times New Roman" w:hAnsi="Times New Roman" w:cs="Times New Roman"/>
          <w:b/>
          <w:sz w:val="24"/>
          <w:u w:val="single"/>
        </w:rPr>
        <w:br/>
        <w:t>Opis provedbe cilja programa</w:t>
      </w:r>
    </w:p>
    <w:p w:rsidR="00FD0BFE" w:rsidRDefault="005262DE">
      <w:pPr>
        <w:spacing w:line="240" w:lineRule="auto"/>
        <w:jc w:val="both"/>
      </w:pPr>
      <w:r>
        <w:rPr>
          <w:rFonts w:ascii="Times New Roman" w:hAnsi="Times New Roman" w:cs="Times New Roman"/>
          <w:sz w:val="24"/>
        </w:rPr>
        <w:t>Ovaj program pruža podršku lokalnim jedinicama za održavanje cesta, osiguravajući njihovu funkcionalnost i sigurnost u zimskim mjesecima.</w:t>
      </w:r>
    </w:p>
    <w:p w:rsidR="00FD0BFE" w:rsidRDefault="005262DE">
      <w:pPr>
        <w:spacing w:line="240" w:lineRule="auto"/>
      </w:pPr>
      <w:r>
        <w:rPr>
          <w:rFonts w:ascii="Times New Roman" w:hAnsi="Times New Roman" w:cs="Times New Roman"/>
          <w:b/>
          <w:sz w:val="24"/>
          <w:u w:val="single"/>
        </w:rPr>
        <w:br/>
        <w:t>Pokazatelji učinka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010"/>
        <w:gridCol w:w="1164"/>
        <w:gridCol w:w="1164"/>
        <w:gridCol w:w="1164"/>
        <w:gridCol w:w="1164"/>
        <w:gridCol w:w="1164"/>
        <w:gridCol w:w="1164"/>
      </w:tblGrid>
      <w:tr w:rsidR="00FD0BFE">
        <w:tc>
          <w:tcPr>
            <w:tcW w:w="9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Pokazatelj učinka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Ostvarena vrijednost (2023.)</w:t>
            </w:r>
          </w:p>
        </w:tc>
      </w:tr>
      <w:tr w:rsidR="00FD0BFE">
        <w:tc>
          <w:tcPr>
            <w:tcW w:w="950" w:type="pct"/>
            <w:vAlign w:val="center"/>
          </w:tcPr>
          <w:p w:rsidR="00FD0BFE" w:rsidRDefault="005262DE">
            <w:pPr>
              <w:spacing w:after="0" w:line="240" w:lineRule="auto"/>
              <w:jc w:val="center"/>
            </w:pPr>
            <w:r>
              <w:rPr>
                <w:rFonts w:ascii="Times New Roman" w:hAnsi="Times New Roman" w:cs="Times New Roman"/>
                <w:sz w:val="18"/>
              </w:rPr>
              <w:t>Povećanje povućenih sredstava</w:t>
            </w:r>
          </w:p>
        </w:tc>
        <w:tc>
          <w:tcPr>
            <w:tcW w:w="550" w:type="pct"/>
            <w:vAlign w:val="center"/>
          </w:tcPr>
          <w:p w:rsidR="00FD0BFE" w:rsidRDefault="005262DE">
            <w:pPr>
              <w:spacing w:after="0" w:line="240" w:lineRule="auto"/>
              <w:jc w:val="center"/>
            </w:pPr>
            <w:r>
              <w:rPr>
                <w:rFonts w:ascii="Times New Roman" w:hAnsi="Times New Roman" w:cs="Times New Roman"/>
                <w:sz w:val="18"/>
              </w:rPr>
              <w:t>Sredstava koje su subjekti povukli (opravdali) u odnosu na planirani iznos</w:t>
            </w:r>
          </w:p>
        </w:tc>
        <w:tc>
          <w:tcPr>
            <w:tcW w:w="550" w:type="pct"/>
            <w:vAlign w:val="center"/>
          </w:tcPr>
          <w:p w:rsidR="00FD0BFE" w:rsidRDefault="005262DE">
            <w:pPr>
              <w:spacing w:after="0" w:line="240" w:lineRule="auto"/>
              <w:jc w:val="center"/>
            </w:pPr>
            <w:r>
              <w:rPr>
                <w:rFonts w:ascii="Times New Roman" w:hAnsi="Times New Roman" w:cs="Times New Roman"/>
                <w:sz w:val="18"/>
              </w:rPr>
              <w:t>%</w:t>
            </w:r>
          </w:p>
        </w:tc>
        <w:tc>
          <w:tcPr>
            <w:tcW w:w="550" w:type="pct"/>
            <w:vAlign w:val="center"/>
          </w:tcPr>
          <w:p w:rsidR="00FD0BFE" w:rsidRDefault="005262DE">
            <w:pPr>
              <w:spacing w:after="0" w:line="240" w:lineRule="auto"/>
              <w:jc w:val="right"/>
            </w:pPr>
            <w:r>
              <w:rPr>
                <w:rFonts w:ascii="Times New Roman" w:hAnsi="Times New Roman" w:cs="Times New Roman"/>
                <w:sz w:val="18"/>
              </w:rPr>
              <w:t>0,0</w:t>
            </w:r>
          </w:p>
        </w:tc>
        <w:tc>
          <w:tcPr>
            <w:tcW w:w="550" w:type="pct"/>
            <w:vAlign w:val="center"/>
          </w:tcPr>
          <w:p w:rsidR="00FD0BFE" w:rsidRDefault="005262DE">
            <w:pPr>
              <w:spacing w:after="0" w:line="240" w:lineRule="auto"/>
              <w:jc w:val="center"/>
            </w:pPr>
            <w:r>
              <w:rPr>
                <w:rFonts w:ascii="Times New Roman" w:hAnsi="Times New Roman" w:cs="Times New Roman"/>
                <w:sz w:val="18"/>
              </w:rPr>
              <w:t>HC</w:t>
            </w:r>
          </w:p>
        </w:tc>
        <w:tc>
          <w:tcPr>
            <w:tcW w:w="550" w:type="pct"/>
            <w:vAlign w:val="center"/>
          </w:tcPr>
          <w:p w:rsidR="00FD0BFE" w:rsidRDefault="005262DE">
            <w:pPr>
              <w:spacing w:after="0" w:line="240" w:lineRule="auto"/>
              <w:jc w:val="right"/>
            </w:pPr>
            <w:r>
              <w:rPr>
                <w:rFonts w:ascii="Times New Roman" w:hAnsi="Times New Roman" w:cs="Times New Roman"/>
                <w:sz w:val="18"/>
              </w:rPr>
              <w:t>100,0</w:t>
            </w:r>
          </w:p>
        </w:tc>
        <w:tc>
          <w:tcPr>
            <w:tcW w:w="550" w:type="pct"/>
            <w:vAlign w:val="center"/>
          </w:tcPr>
          <w:p w:rsidR="00FD0BFE" w:rsidRDefault="005262DE">
            <w:pPr>
              <w:spacing w:after="0" w:line="240" w:lineRule="auto"/>
              <w:jc w:val="right"/>
            </w:pPr>
            <w:r>
              <w:rPr>
                <w:rFonts w:ascii="Times New Roman" w:hAnsi="Times New Roman" w:cs="Times New Roman"/>
                <w:sz w:val="18"/>
              </w:rPr>
              <w:t>88,9</w:t>
            </w:r>
          </w:p>
        </w:tc>
      </w:tr>
    </w:tbl>
    <w:p w:rsidR="00FD0BFE" w:rsidRDefault="00FD0BFE">
      <w:pPr>
        <w:spacing w:after="0" w:line="240" w:lineRule="auto"/>
      </w:pPr>
    </w:p>
    <w:p w:rsidR="00FD0BFE" w:rsidRDefault="005262DE">
      <w:pPr>
        <w:spacing w:line="240" w:lineRule="auto"/>
      </w:pPr>
      <w:r>
        <w:rPr>
          <w:rFonts w:ascii="Times New Roman" w:hAnsi="Times New Roman" w:cs="Times New Roman"/>
          <w:b/>
          <w:u w:val="single"/>
        </w:rPr>
        <w:br/>
        <w:t>A300008 SUFINANCIRANJE  NERAZVRSTANIH CESTA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519"/>
        <w:gridCol w:w="1439"/>
        <w:gridCol w:w="1439"/>
        <w:gridCol w:w="1439"/>
        <w:gridCol w:w="1241"/>
        <w:gridCol w:w="917"/>
      </w:tblGrid>
      <w:tr w:rsidR="00FD0BFE">
        <w:tc>
          <w:tcPr>
            <w:tcW w:w="980" w:type="pct"/>
            <w:shd w:val="clear" w:color="auto" w:fill="BCDFFB"/>
            <w:vAlign w:val="center"/>
          </w:tcPr>
          <w:p w:rsidR="00FD0BFE" w:rsidRDefault="00FD0BFE">
            <w:pPr>
              <w:spacing w:after="0" w:line="240" w:lineRule="auto"/>
              <w:jc w:val="center"/>
            </w:pP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Indeks</w:t>
            </w:r>
          </w:p>
        </w:tc>
      </w:tr>
      <w:tr w:rsidR="00FD0BFE">
        <w:tc>
          <w:tcPr>
            <w:tcW w:w="1400" w:type="pct"/>
            <w:shd w:val="clear" w:color="auto" w:fill="BCDFFB"/>
            <w:vAlign w:val="center"/>
          </w:tcPr>
          <w:p w:rsidR="00FD0BFE" w:rsidRDefault="005262DE">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FD0BFE" w:rsidRDefault="005262DE">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FD0BFE" w:rsidRDefault="005262DE">
            <w:pPr>
              <w:spacing w:after="0" w:line="240" w:lineRule="auto"/>
              <w:jc w:val="center"/>
            </w:pPr>
            <w:r>
              <w:rPr>
                <w:rFonts w:ascii="Times New Roman" w:hAnsi="Times New Roman" w:cs="Times New Roman"/>
                <w:sz w:val="14"/>
              </w:rPr>
              <w:t>6=4/3</w:t>
            </w:r>
          </w:p>
        </w:tc>
      </w:tr>
      <w:tr w:rsidR="00FD0BFE">
        <w:tc>
          <w:tcPr>
            <w:tcW w:w="980" w:type="pct"/>
            <w:vAlign w:val="center"/>
          </w:tcPr>
          <w:p w:rsidR="00FD0BFE" w:rsidRDefault="005262DE">
            <w:pPr>
              <w:spacing w:after="0" w:line="240" w:lineRule="auto"/>
            </w:pPr>
            <w:r>
              <w:rPr>
                <w:rFonts w:ascii="Times New Roman" w:hAnsi="Times New Roman" w:cs="Times New Roman"/>
                <w:sz w:val="18"/>
              </w:rPr>
              <w:t>A300008</w:t>
            </w:r>
          </w:p>
        </w:tc>
        <w:tc>
          <w:tcPr>
            <w:tcW w:w="690" w:type="pct"/>
            <w:vAlign w:val="bottom"/>
          </w:tcPr>
          <w:p w:rsidR="00FD0BFE" w:rsidRDefault="005262DE">
            <w:pPr>
              <w:spacing w:after="0" w:line="240" w:lineRule="auto"/>
              <w:jc w:val="right"/>
            </w:pPr>
            <w:r>
              <w:rPr>
                <w:rFonts w:ascii="Times New Roman" w:hAnsi="Times New Roman" w:cs="Times New Roman"/>
                <w:sz w:val="18"/>
              </w:rPr>
              <w:t>982.672</w:t>
            </w:r>
          </w:p>
        </w:tc>
        <w:tc>
          <w:tcPr>
            <w:tcW w:w="690" w:type="pct"/>
            <w:vAlign w:val="bottom"/>
          </w:tcPr>
          <w:p w:rsidR="00FD0BFE" w:rsidRDefault="005262DE">
            <w:pPr>
              <w:spacing w:after="0" w:line="240" w:lineRule="auto"/>
              <w:jc w:val="right"/>
            </w:pPr>
            <w:r>
              <w:rPr>
                <w:rFonts w:ascii="Times New Roman" w:hAnsi="Times New Roman" w:cs="Times New Roman"/>
                <w:sz w:val="18"/>
              </w:rPr>
              <w:t>2.500.000</w:t>
            </w:r>
          </w:p>
        </w:tc>
        <w:tc>
          <w:tcPr>
            <w:tcW w:w="690" w:type="pct"/>
            <w:vAlign w:val="bottom"/>
          </w:tcPr>
          <w:p w:rsidR="00FD0BFE" w:rsidRDefault="005262DE">
            <w:pPr>
              <w:spacing w:after="0" w:line="240" w:lineRule="auto"/>
              <w:jc w:val="right"/>
            </w:pPr>
            <w:r>
              <w:rPr>
                <w:rFonts w:ascii="Times New Roman" w:hAnsi="Times New Roman" w:cs="Times New Roman"/>
                <w:sz w:val="18"/>
              </w:rPr>
              <w:t>2.222.008</w:t>
            </w:r>
          </w:p>
        </w:tc>
        <w:tc>
          <w:tcPr>
            <w:tcW w:w="690" w:type="pct"/>
            <w:vAlign w:val="bottom"/>
          </w:tcPr>
          <w:p w:rsidR="00FD0BFE" w:rsidRDefault="005262DE">
            <w:pPr>
              <w:spacing w:after="0" w:line="240" w:lineRule="auto"/>
              <w:jc w:val="right"/>
            </w:pPr>
            <w:r>
              <w:rPr>
                <w:rFonts w:ascii="Times New Roman" w:hAnsi="Times New Roman" w:cs="Times New Roman"/>
                <w:sz w:val="18"/>
              </w:rPr>
              <w:t>226,1</w:t>
            </w:r>
          </w:p>
        </w:tc>
        <w:tc>
          <w:tcPr>
            <w:tcW w:w="690" w:type="pct"/>
            <w:vAlign w:val="bottom"/>
          </w:tcPr>
          <w:p w:rsidR="00FD0BFE" w:rsidRDefault="005262DE">
            <w:pPr>
              <w:spacing w:after="0" w:line="240" w:lineRule="auto"/>
              <w:jc w:val="right"/>
            </w:pPr>
            <w:r>
              <w:rPr>
                <w:rFonts w:ascii="Times New Roman" w:hAnsi="Times New Roman" w:cs="Times New Roman"/>
                <w:sz w:val="18"/>
              </w:rPr>
              <w:t>88,9</w:t>
            </w:r>
          </w:p>
        </w:tc>
      </w:tr>
    </w:tbl>
    <w:p w:rsidR="00FD0BFE" w:rsidRDefault="00FD0BFE">
      <w:pPr>
        <w:spacing w:after="0" w:line="240" w:lineRule="auto"/>
      </w:pPr>
    </w:p>
    <w:p w:rsidR="00FD0BFE" w:rsidRDefault="005262DE">
      <w:pPr>
        <w:spacing w:line="240" w:lineRule="auto"/>
        <w:jc w:val="both"/>
      </w:pPr>
      <w:r>
        <w:rPr>
          <w:rFonts w:ascii="Times New Roman" w:hAnsi="Times New Roman" w:cs="Times New Roman"/>
          <w:sz w:val="24"/>
        </w:rPr>
        <w:t>Aktivnost sufinanciranja nerazvrstanih cesta provodi se kontinuirano svake godine, a svrha joj je sufinanciranje zimske službe na nerazvrstanim cestama prema Pravilniku o financiranju dijela troškova zimske službe na nerazvrstanim cestama (NN 51/22). U 2023. godini ukupno je izvršeno 2,22 milijuna eura odnosno 88,9 % plana. Predmetnim sufinanciranjem obuhvaćeno je 89 jedinica lokalne samouprave, od kojih je njih 68 sklopilo ugovore s Hrvatskim cestama d.o.o. Kako su pojedine JLS iz programa opravdale više od ugovorima raspoređenih sredstava za 2023. godinu, Izmjenom Financijskog plana za 2023. godinu, osigurana su i dodatna sredstva za 34 JLS u iznosu. </w:t>
      </w:r>
    </w:p>
    <w:p w:rsidR="00BE4518" w:rsidRDefault="005262DE">
      <w:pPr>
        <w:spacing w:line="240" w:lineRule="auto"/>
        <w:rPr>
          <w:rFonts w:ascii="Times New Roman" w:hAnsi="Times New Roman" w:cs="Times New Roman"/>
          <w:b/>
          <w:sz w:val="24"/>
          <w:u w:val="single"/>
        </w:rPr>
      </w:pPr>
      <w:r>
        <w:rPr>
          <w:rFonts w:ascii="Times New Roman" w:hAnsi="Times New Roman" w:cs="Times New Roman"/>
          <w:b/>
          <w:sz w:val="24"/>
          <w:u w:val="single"/>
        </w:rPr>
        <w:br/>
      </w:r>
    </w:p>
    <w:p w:rsidR="00BE4518" w:rsidRDefault="00BE4518">
      <w:pPr>
        <w:spacing w:line="240" w:lineRule="auto"/>
        <w:rPr>
          <w:rFonts w:ascii="Times New Roman" w:hAnsi="Times New Roman" w:cs="Times New Roman"/>
          <w:b/>
          <w:sz w:val="24"/>
          <w:u w:val="single"/>
        </w:rPr>
      </w:pPr>
    </w:p>
    <w:p w:rsidR="00FD0BFE" w:rsidRDefault="005262DE">
      <w:pPr>
        <w:spacing w:line="240" w:lineRule="auto"/>
      </w:pPr>
      <w:r>
        <w:rPr>
          <w:rFonts w:ascii="Times New Roman" w:hAnsi="Times New Roman" w:cs="Times New Roman"/>
          <w:b/>
          <w:sz w:val="24"/>
          <w:u w:val="single"/>
        </w:rPr>
        <w:lastRenderedPageBreak/>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001"/>
        <w:gridCol w:w="1220"/>
        <w:gridCol w:w="1154"/>
        <w:gridCol w:w="1154"/>
        <w:gridCol w:w="1155"/>
        <w:gridCol w:w="1155"/>
        <w:gridCol w:w="1155"/>
      </w:tblGrid>
      <w:tr w:rsidR="00FD0BFE">
        <w:tc>
          <w:tcPr>
            <w:tcW w:w="9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rsidR="00FD0BFE" w:rsidRDefault="005262DE">
            <w:pPr>
              <w:spacing w:after="0" w:line="240" w:lineRule="auto"/>
              <w:jc w:val="center"/>
            </w:pPr>
            <w:r>
              <w:rPr>
                <w:rFonts w:ascii="Times New Roman" w:hAnsi="Times New Roman" w:cs="Times New Roman"/>
                <w:b/>
                <w:sz w:val="18"/>
              </w:rPr>
              <w:t>Ostvarena vrijednost (2023.)</w:t>
            </w:r>
          </w:p>
        </w:tc>
      </w:tr>
      <w:tr w:rsidR="00FD0BFE">
        <w:tc>
          <w:tcPr>
            <w:tcW w:w="950" w:type="pct"/>
            <w:vAlign w:val="center"/>
          </w:tcPr>
          <w:p w:rsidR="00FD0BFE" w:rsidRDefault="005262DE">
            <w:pPr>
              <w:spacing w:after="0" w:line="240" w:lineRule="auto"/>
              <w:jc w:val="center"/>
            </w:pPr>
            <w:r>
              <w:rPr>
                <w:rFonts w:ascii="Times New Roman" w:hAnsi="Times New Roman" w:cs="Times New Roman"/>
                <w:sz w:val="18"/>
              </w:rPr>
              <w:t>Udio povučenih sredstava</w:t>
            </w:r>
          </w:p>
        </w:tc>
        <w:tc>
          <w:tcPr>
            <w:tcW w:w="550" w:type="pct"/>
            <w:vAlign w:val="center"/>
          </w:tcPr>
          <w:p w:rsidR="00FD0BFE" w:rsidRDefault="005262DE">
            <w:pPr>
              <w:spacing w:after="0" w:line="240" w:lineRule="auto"/>
              <w:jc w:val="center"/>
            </w:pPr>
            <w:r>
              <w:rPr>
                <w:rFonts w:ascii="Times New Roman" w:hAnsi="Times New Roman" w:cs="Times New Roman"/>
                <w:sz w:val="18"/>
              </w:rPr>
              <w:t>Udio sredstava koje su jedinice lokalne samouprave povukle (opravdale) u odnosu na planirani iznos za sufinanciranje zimske službe</w:t>
            </w:r>
          </w:p>
        </w:tc>
        <w:tc>
          <w:tcPr>
            <w:tcW w:w="550" w:type="pct"/>
            <w:vAlign w:val="center"/>
          </w:tcPr>
          <w:p w:rsidR="00FD0BFE" w:rsidRDefault="005262DE">
            <w:pPr>
              <w:spacing w:after="0" w:line="240" w:lineRule="auto"/>
              <w:jc w:val="center"/>
            </w:pPr>
            <w:r>
              <w:rPr>
                <w:rFonts w:ascii="Times New Roman" w:hAnsi="Times New Roman" w:cs="Times New Roman"/>
                <w:sz w:val="18"/>
              </w:rPr>
              <w:t>%</w:t>
            </w:r>
          </w:p>
        </w:tc>
        <w:tc>
          <w:tcPr>
            <w:tcW w:w="550" w:type="pct"/>
            <w:vAlign w:val="center"/>
          </w:tcPr>
          <w:p w:rsidR="00FD0BFE" w:rsidRDefault="005262DE">
            <w:pPr>
              <w:spacing w:after="0" w:line="240" w:lineRule="auto"/>
              <w:jc w:val="right"/>
            </w:pPr>
            <w:r>
              <w:rPr>
                <w:rFonts w:ascii="Times New Roman" w:hAnsi="Times New Roman" w:cs="Times New Roman"/>
                <w:sz w:val="18"/>
              </w:rPr>
              <w:t>0,0</w:t>
            </w:r>
          </w:p>
        </w:tc>
        <w:tc>
          <w:tcPr>
            <w:tcW w:w="550" w:type="pct"/>
            <w:vAlign w:val="center"/>
          </w:tcPr>
          <w:p w:rsidR="00FD0BFE" w:rsidRDefault="005262DE">
            <w:pPr>
              <w:spacing w:after="0" w:line="240" w:lineRule="auto"/>
              <w:jc w:val="center"/>
            </w:pPr>
            <w:r>
              <w:rPr>
                <w:rFonts w:ascii="Times New Roman" w:hAnsi="Times New Roman" w:cs="Times New Roman"/>
                <w:sz w:val="18"/>
              </w:rPr>
              <w:t>HC</w:t>
            </w:r>
          </w:p>
        </w:tc>
        <w:tc>
          <w:tcPr>
            <w:tcW w:w="550" w:type="pct"/>
            <w:vAlign w:val="center"/>
          </w:tcPr>
          <w:p w:rsidR="00FD0BFE" w:rsidRDefault="005262DE">
            <w:pPr>
              <w:spacing w:after="0" w:line="240" w:lineRule="auto"/>
              <w:jc w:val="right"/>
            </w:pPr>
            <w:r>
              <w:rPr>
                <w:rFonts w:ascii="Times New Roman" w:hAnsi="Times New Roman" w:cs="Times New Roman"/>
                <w:sz w:val="18"/>
              </w:rPr>
              <w:t>100,0</w:t>
            </w:r>
          </w:p>
        </w:tc>
        <w:tc>
          <w:tcPr>
            <w:tcW w:w="550" w:type="pct"/>
            <w:vAlign w:val="center"/>
          </w:tcPr>
          <w:p w:rsidR="00FD0BFE" w:rsidRDefault="005262DE">
            <w:pPr>
              <w:spacing w:after="0" w:line="240" w:lineRule="auto"/>
              <w:jc w:val="right"/>
            </w:pPr>
            <w:r>
              <w:rPr>
                <w:rFonts w:ascii="Times New Roman" w:hAnsi="Times New Roman" w:cs="Times New Roman"/>
                <w:sz w:val="18"/>
              </w:rPr>
              <w:t>88,9</w:t>
            </w:r>
          </w:p>
        </w:tc>
      </w:tr>
    </w:tbl>
    <w:p w:rsidR="00FD0BFE" w:rsidRDefault="00FD0BFE">
      <w:pPr>
        <w:spacing w:after="0" w:line="240" w:lineRule="auto"/>
      </w:pPr>
    </w:p>
    <w:p w:rsidR="0034685C" w:rsidRDefault="0034685C">
      <w:pPr>
        <w:spacing w:line="360" w:lineRule="auto"/>
        <w:jc w:val="center"/>
        <w:rPr>
          <w:rFonts w:ascii="Times New Roman" w:hAnsi="Times New Roman" w:cs="Times New Roman"/>
          <w:b/>
          <w:sz w:val="24"/>
          <w:u w:val="single"/>
        </w:rPr>
      </w:pPr>
    </w:p>
    <w:p w:rsidR="0034685C" w:rsidRDefault="0034685C">
      <w:pPr>
        <w:spacing w:line="360" w:lineRule="auto"/>
        <w:jc w:val="center"/>
        <w:rPr>
          <w:rFonts w:ascii="Times New Roman" w:hAnsi="Times New Roman" w:cs="Times New Roman"/>
          <w:b/>
          <w:sz w:val="24"/>
          <w:u w:val="single"/>
        </w:rPr>
      </w:pPr>
    </w:p>
    <w:p w:rsidR="00FD0BFE" w:rsidRPr="00F87E62" w:rsidRDefault="005262DE">
      <w:pPr>
        <w:spacing w:line="360" w:lineRule="auto"/>
        <w:jc w:val="center"/>
      </w:pPr>
      <w:r>
        <w:rPr>
          <w:rFonts w:ascii="Times New Roman" w:hAnsi="Times New Roman" w:cs="Times New Roman"/>
          <w:b/>
          <w:sz w:val="24"/>
          <w:u w:val="single"/>
        </w:rPr>
        <w:br/>
      </w:r>
      <w:r w:rsidRPr="00F87E62">
        <w:rPr>
          <w:rFonts w:ascii="Times New Roman" w:hAnsi="Times New Roman" w:cs="Times New Roman"/>
          <w:b/>
          <w:sz w:val="24"/>
        </w:rPr>
        <w:t>POSEBNI IZVJEŠTAJI HRVATSKIH CESTA</w:t>
      </w:r>
    </w:p>
    <w:p w:rsidR="00FD0BFE" w:rsidRDefault="005262DE">
      <w:pPr>
        <w:spacing w:line="360" w:lineRule="auto"/>
      </w:pPr>
      <w:r>
        <w:rPr>
          <w:rFonts w:ascii="Times New Roman" w:hAnsi="Times New Roman" w:cs="Times New Roman"/>
          <w:b/>
          <w:sz w:val="24"/>
          <w:u w:val="single"/>
        </w:rPr>
        <w:br/>
        <w:t>IZVJEŠTAJ O ZADUŽIVANJU NA DOMAĆEM I STRANOM TRŽIŠTU NOVCA I KAPITALA</w:t>
      </w:r>
    </w:p>
    <w:p w:rsidR="00FD0BFE" w:rsidRDefault="005262DE">
      <w:pPr>
        <w:spacing w:line="240" w:lineRule="auto"/>
        <w:jc w:val="both"/>
      </w:pPr>
      <w:r>
        <w:rPr>
          <w:rFonts w:ascii="Times New Roman" w:hAnsi="Times New Roman" w:cs="Times New Roman"/>
          <w:sz w:val="24"/>
        </w:rPr>
        <w:t>U 2023. godini Društvo je, uz suglasnost Vlade Republike Hrvatske i državno jamstvo,  ugovorilo dugoročno kreditno zaduženje kod sindikata poslovnih banaka u iznosu od 116,70 milijuna eura za financiranje projekata i plana poslovanja u 2023. godini. Krajnje dospijeće kredita je 12 godina, uz tri godine počeka te fiksnu kamatnu stopu od 4,40%.</w:t>
      </w:r>
    </w:p>
    <w:p w:rsidR="00FD0BFE" w:rsidRDefault="005262DE">
      <w:pPr>
        <w:spacing w:line="240" w:lineRule="auto"/>
        <w:jc w:val="both"/>
      </w:pPr>
      <w:r>
        <w:rPr>
          <w:rFonts w:ascii="Times New Roman" w:hAnsi="Times New Roman" w:cs="Times New Roman"/>
          <w:sz w:val="24"/>
        </w:rPr>
        <w:t>Otplata glavnice ovog kredita ugovorena je u jednakim šestomjesečnim ratama. Godišnji iznos otplate glavnice iznosi 12,28 milijuna eura u razdoblju od 2026. godine do 2034. godine, te 6,14 milijuna eura u 2035. godini.</w:t>
      </w:r>
    </w:p>
    <w:p w:rsidR="00FD0BFE" w:rsidRDefault="005262DE">
      <w:pPr>
        <w:spacing w:line="240" w:lineRule="auto"/>
        <w:jc w:val="both"/>
      </w:pPr>
      <w:r>
        <w:rPr>
          <w:rFonts w:ascii="Times New Roman" w:hAnsi="Times New Roman" w:cs="Times New Roman"/>
          <w:sz w:val="24"/>
        </w:rPr>
        <w:t>Ukupno stanje obveze za ugovorene kredite na početku proračunske godine iznosilo je 1.297,61 milijuna eura. Na kraju proračunske 2023. godine ukupno stanje obveze po dugoročnim kreditima iznosi 1.341,48 milijuna eura. </w:t>
      </w:r>
    </w:p>
    <w:p w:rsidR="001143D5" w:rsidRDefault="005262DE">
      <w:pPr>
        <w:spacing w:line="240" w:lineRule="auto"/>
        <w:jc w:val="both"/>
      </w:pPr>
      <w:r>
        <w:rPr>
          <w:rFonts w:ascii="Times New Roman" w:hAnsi="Times New Roman" w:cs="Times New Roman"/>
          <w:sz w:val="24"/>
        </w:rPr>
        <w:br/>
      </w:r>
    </w:p>
    <w:p w:rsidR="001143D5" w:rsidRDefault="001143D5">
      <w:r>
        <w:br w:type="page"/>
      </w:r>
    </w:p>
    <w:p w:rsidR="001143D5" w:rsidRDefault="001143D5">
      <w:pPr>
        <w:spacing w:line="240" w:lineRule="auto"/>
        <w:jc w:val="both"/>
        <w:sectPr w:rsidR="001143D5" w:rsidSect="00BE4518">
          <w:footerReference w:type="default" r:id="rId8"/>
          <w:pgSz w:w="11906" w:h="16838" w:code="9"/>
          <w:pgMar w:top="1417" w:right="1417" w:bottom="1417" w:left="1417" w:header="720" w:footer="720" w:gutter="0"/>
          <w:pgNumType w:start="10"/>
          <w:cols w:space="720"/>
          <w:docGrid w:linePitch="299"/>
        </w:sectPr>
      </w:pPr>
    </w:p>
    <w:p w:rsidR="0044372B" w:rsidRPr="0044372B" w:rsidRDefault="0044372B" w:rsidP="0044372B">
      <w:pPr>
        <w:rPr>
          <w:rFonts w:ascii="Times New Roman" w:hAnsi="Times New Roman" w:cs="Times New Roman"/>
          <w:b/>
          <w:sz w:val="24"/>
        </w:rPr>
      </w:pPr>
      <w:r w:rsidRPr="0044372B">
        <w:rPr>
          <w:rFonts w:ascii="Times New Roman" w:hAnsi="Times New Roman" w:cs="Times New Roman"/>
          <w:b/>
          <w:sz w:val="24"/>
        </w:rPr>
        <w:lastRenderedPageBreak/>
        <w:t>Pregled zaduživanja koje je ugovorio ili preuzeo korisnik Hrvatske ceste d.o.o. u razdoblju od 01.01.2023. - 31.12.2023.</w:t>
      </w:r>
    </w:p>
    <w:p w:rsidR="0044372B" w:rsidRDefault="00FE13A6">
      <w:pPr>
        <w:spacing w:line="240" w:lineRule="auto"/>
        <w:jc w:val="both"/>
        <w:rPr>
          <w:rFonts w:ascii="Times New Roman" w:hAnsi="Times New Roman" w:cs="Times New Roman"/>
          <w:b/>
          <w:sz w:val="24"/>
        </w:rPr>
      </w:pPr>
      <w:r w:rsidRPr="00FE13A6">
        <w:rPr>
          <w:noProof/>
        </w:rPr>
        <w:drawing>
          <wp:inline distT="0" distB="0" distL="0" distR="0">
            <wp:extent cx="8977630" cy="105218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77630" cy="1052180"/>
                    </a:xfrm>
                    <a:prstGeom prst="rect">
                      <a:avLst/>
                    </a:prstGeom>
                    <a:noFill/>
                    <a:ln>
                      <a:noFill/>
                    </a:ln>
                  </pic:spPr>
                </pic:pic>
              </a:graphicData>
            </a:graphic>
          </wp:inline>
        </w:drawing>
      </w:r>
    </w:p>
    <w:p w:rsidR="0044372B" w:rsidRDefault="0044372B">
      <w:pPr>
        <w:spacing w:line="240" w:lineRule="auto"/>
        <w:jc w:val="both"/>
        <w:rPr>
          <w:rFonts w:ascii="Times New Roman" w:hAnsi="Times New Roman" w:cs="Times New Roman"/>
          <w:b/>
          <w:sz w:val="24"/>
        </w:rPr>
      </w:pPr>
    </w:p>
    <w:p w:rsidR="005001EF" w:rsidRPr="005001EF" w:rsidRDefault="005001EF">
      <w:pPr>
        <w:spacing w:line="240" w:lineRule="auto"/>
        <w:jc w:val="both"/>
        <w:rPr>
          <w:rFonts w:ascii="Times New Roman" w:hAnsi="Times New Roman" w:cs="Times New Roman"/>
          <w:b/>
          <w:sz w:val="24"/>
        </w:rPr>
      </w:pPr>
      <w:r w:rsidRPr="005001EF">
        <w:rPr>
          <w:rFonts w:ascii="Times New Roman" w:hAnsi="Times New Roman" w:cs="Times New Roman"/>
          <w:b/>
          <w:sz w:val="24"/>
        </w:rPr>
        <w:t>Pregled obveza po dugoročnim zajmovima/kreditima Hrvatskih cesta d.o.o.</w:t>
      </w:r>
    </w:p>
    <w:p w:rsidR="001143D5" w:rsidRDefault="00015EBB">
      <w:pPr>
        <w:spacing w:line="240" w:lineRule="auto"/>
        <w:jc w:val="both"/>
      </w:pPr>
      <w:r w:rsidRPr="00015EBB">
        <w:rPr>
          <w:noProof/>
        </w:rPr>
        <w:drawing>
          <wp:inline distT="0" distB="0" distL="0" distR="0">
            <wp:extent cx="8976245" cy="377952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77630" cy="3780103"/>
                    </a:xfrm>
                    <a:prstGeom prst="rect">
                      <a:avLst/>
                    </a:prstGeom>
                    <a:noFill/>
                    <a:ln>
                      <a:noFill/>
                    </a:ln>
                  </pic:spPr>
                </pic:pic>
              </a:graphicData>
            </a:graphic>
          </wp:inline>
        </w:drawing>
      </w:r>
    </w:p>
    <w:p w:rsidR="001143D5" w:rsidRDefault="001143D5">
      <w:pPr>
        <w:sectPr w:rsidR="001143D5" w:rsidSect="001143D5">
          <w:pgSz w:w="15840" w:h="12240" w:orient="landscape" w:code="1"/>
          <w:pgMar w:top="1418" w:right="851" w:bottom="1418" w:left="851" w:header="720" w:footer="720" w:gutter="0"/>
          <w:cols w:space="720"/>
        </w:sectPr>
      </w:pPr>
    </w:p>
    <w:p w:rsidR="00FD0BFE" w:rsidRDefault="005262DE" w:rsidP="005001EF">
      <w:r>
        <w:rPr>
          <w:rFonts w:ascii="Times New Roman" w:hAnsi="Times New Roman" w:cs="Times New Roman"/>
          <w:b/>
          <w:sz w:val="24"/>
          <w:u w:val="single"/>
        </w:rPr>
        <w:lastRenderedPageBreak/>
        <w:t>IZVJEŠTAJ O KORIŠTENJU SREDSTAVA FONDOVA EUROPSKE UNIJE</w:t>
      </w:r>
    </w:p>
    <w:p w:rsidR="00FD0BFE" w:rsidRDefault="005262DE">
      <w:pPr>
        <w:spacing w:line="240" w:lineRule="auto"/>
        <w:jc w:val="both"/>
      </w:pPr>
      <w:r>
        <w:rPr>
          <w:rFonts w:ascii="Times New Roman" w:hAnsi="Times New Roman" w:cs="Times New Roman"/>
          <w:sz w:val="24"/>
        </w:rPr>
        <w:t xml:space="preserve">U 2023. godini ukupni primici sredstava iz fondova Europske unije iznose 41,95 milijuna eura. U tablici su prikazani primici EU sredstava po aktivnim projektima u 2023. godini,  ukupni primici iz fondova EU za te projekte te ukupni ugovoreni iznosi temeljem ugovora o dodjeli bespovratnih sredstava. </w:t>
      </w:r>
    </w:p>
    <w:p w:rsidR="00FD0BFE" w:rsidRDefault="005262DE">
      <w:pPr>
        <w:spacing w:line="240" w:lineRule="auto"/>
        <w:jc w:val="both"/>
      </w:pPr>
      <w:r>
        <w:rPr>
          <w:rFonts w:ascii="Times New Roman" w:hAnsi="Times New Roman" w:cs="Times New Roman"/>
          <w:sz w:val="24"/>
        </w:rPr>
        <w:t>U 2023. godini izvršenje primitaka iz fondova Europske Unije iznosi 41,95 milijuna eura. Hrvatske ceste ne prikazuju izdane zahtjeve za nadoknadu sredstava (ZNS) prema fondovima EU kao potraživanje u svojim računovodstvenim evidencijama. Na dan 31. prosinca 2023. godine, stanje obveza za primljene predujmove iznosi 810,92 tisuće eura te se odnosi na projekt Sigurnost prometa na TNT cestama.</w:t>
      </w:r>
    </w:p>
    <w:p w:rsidR="00FD0BFE" w:rsidRDefault="005262DE">
      <w:pPr>
        <w:spacing w:line="240" w:lineRule="auto"/>
        <w:jc w:val="both"/>
      </w:pPr>
      <w:r>
        <w:rPr>
          <w:rFonts w:ascii="Times New Roman" w:hAnsi="Times New Roman" w:cs="Times New Roman"/>
          <w:sz w:val="24"/>
        </w:rPr>
        <w:br/>
      </w:r>
      <w:r w:rsidR="00972E75" w:rsidRPr="00972E75">
        <w:rPr>
          <w:noProof/>
        </w:rPr>
        <w:drawing>
          <wp:inline distT="0" distB="0" distL="0" distR="0">
            <wp:extent cx="5972810" cy="2275356"/>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2810" cy="2275356"/>
                    </a:xfrm>
                    <a:prstGeom prst="rect">
                      <a:avLst/>
                    </a:prstGeom>
                    <a:noFill/>
                    <a:ln>
                      <a:noFill/>
                    </a:ln>
                  </pic:spPr>
                </pic:pic>
              </a:graphicData>
            </a:graphic>
          </wp:inline>
        </w:drawing>
      </w:r>
      <w:r>
        <w:rPr>
          <w:rFonts w:ascii="Times New Roman" w:hAnsi="Times New Roman" w:cs="Times New Roman"/>
          <w:sz w:val="24"/>
        </w:rPr>
        <w:br/>
      </w:r>
    </w:p>
    <w:p w:rsidR="00FD0BFE" w:rsidRDefault="005262DE" w:rsidP="00972E75">
      <w:pPr>
        <w:spacing w:line="240" w:lineRule="auto"/>
        <w:jc w:val="both"/>
      </w:pPr>
      <w:r>
        <w:rPr>
          <w:rFonts w:ascii="Times New Roman" w:hAnsi="Times New Roman" w:cs="Times New Roman"/>
          <w:sz w:val="24"/>
        </w:rPr>
        <w:br/>
      </w:r>
      <w:r>
        <w:rPr>
          <w:rFonts w:ascii="Times New Roman" w:hAnsi="Times New Roman" w:cs="Times New Roman"/>
          <w:b/>
          <w:sz w:val="24"/>
          <w:u w:val="single"/>
        </w:rPr>
        <w:t>IZVJEŠTAJ O DANIM ZAJMOVIMA I POTRAŽIVANJIMA PO DANIM ZAJMOVIMA</w:t>
      </w:r>
    </w:p>
    <w:p w:rsidR="00FD0BFE" w:rsidRDefault="005262DE">
      <w:pPr>
        <w:spacing w:line="240" w:lineRule="auto"/>
        <w:jc w:val="both"/>
      </w:pPr>
      <w:r>
        <w:rPr>
          <w:rFonts w:ascii="Times New Roman" w:hAnsi="Times New Roman" w:cs="Times New Roman"/>
          <w:sz w:val="24"/>
        </w:rPr>
        <w:t>Društvo nema potraživanja po izdanim zajmovima i nije izdalo nove zajmove u 2023. godini.</w:t>
      </w:r>
    </w:p>
    <w:p w:rsidR="00FD0BFE" w:rsidRDefault="005262DE">
      <w:pPr>
        <w:spacing w:line="360" w:lineRule="auto"/>
      </w:pPr>
      <w:r>
        <w:rPr>
          <w:rFonts w:ascii="Times New Roman" w:hAnsi="Times New Roman" w:cs="Times New Roman"/>
          <w:b/>
          <w:sz w:val="24"/>
          <w:u w:val="single"/>
        </w:rPr>
        <w:br/>
        <w:t>IZVJEŠTAJ O STANJU POTRAŽIVANJA I DOSPJELIH OBVEZA TE O STANJU POTENCIJALNIH OBVEZA PO OSNOVI SUDSKIH SPOROVA</w:t>
      </w:r>
    </w:p>
    <w:p w:rsidR="00FD0BFE" w:rsidRDefault="005262DE">
      <w:pPr>
        <w:spacing w:line="240" w:lineRule="auto"/>
        <w:jc w:val="both"/>
      </w:pPr>
      <w:r>
        <w:rPr>
          <w:rFonts w:ascii="Times New Roman" w:hAnsi="Times New Roman" w:cs="Times New Roman"/>
          <w:sz w:val="24"/>
        </w:rPr>
        <w:t xml:space="preserve">Stanje nenaplaćenih potraživanja za prihode na dan 31.12.2023. godine iznosi 6,05 milijuna eura te je 0,8% veće od prethodne godine. </w:t>
      </w:r>
      <w:bookmarkStart w:id="0" w:name="_GoBack"/>
      <w:bookmarkEnd w:id="0"/>
    </w:p>
    <w:p w:rsidR="00FD0BFE" w:rsidRDefault="005262DE">
      <w:pPr>
        <w:spacing w:line="240" w:lineRule="auto"/>
        <w:jc w:val="both"/>
      </w:pPr>
      <w:r>
        <w:rPr>
          <w:rFonts w:ascii="Times New Roman" w:hAnsi="Times New Roman" w:cs="Times New Roman"/>
          <w:sz w:val="24"/>
        </w:rPr>
        <w:t xml:space="preserve">Stanje nepodmirenih dospjelih obveza iznosi 0,88 milijuna eura i odnosi se na obveze prema dobavljačima za materijalne rashode poslovanja u iznosu 0,015 milijuna eura, a obveze prema dobavljačima za nabavu nefinancijske imovine iznose 0,87 milijuna eura. Nepodmirene dospjele obveze nastale su iz razloga zadržavanja sredstava zbog nedostatka garancija kao ugovorne obveze dobavljača u svrhu osiguranja za dobro izvršenje posla ili otklanjanje nedostataka u jamstvenom roku. Kod neplaćanja obveza za nabavu nefinancijske imovine, osim navedenog razlog neplaćanja obveza su i razna ograničenja navedena u Zakonu o izvlaštenju. Takve obveze </w:t>
      </w:r>
      <w:r>
        <w:rPr>
          <w:rFonts w:ascii="Times New Roman" w:hAnsi="Times New Roman" w:cs="Times New Roman"/>
          <w:sz w:val="24"/>
        </w:rPr>
        <w:lastRenderedPageBreak/>
        <w:t>plaćaju se nakon završetka sudskog postupka ili sklapanja nagodbe, sukladno Zakonu o izvlaštenju.</w:t>
      </w:r>
    </w:p>
    <w:p w:rsidR="0034685C" w:rsidRDefault="005262DE">
      <w:pPr>
        <w:spacing w:line="240" w:lineRule="auto"/>
        <w:jc w:val="both"/>
        <w:rPr>
          <w:rFonts w:ascii="Times New Roman" w:hAnsi="Times New Roman" w:cs="Times New Roman"/>
          <w:sz w:val="24"/>
        </w:rPr>
      </w:pPr>
      <w:r>
        <w:rPr>
          <w:rFonts w:ascii="Times New Roman" w:hAnsi="Times New Roman" w:cs="Times New Roman"/>
          <w:sz w:val="24"/>
        </w:rPr>
        <w:t>Odredbe računovodstvene primjene dugoročnog rezerviranja za troškove i određene rizike određene su međunarodnim računovodstvenim standardima, MRS 37 – Rezerviranja. U skladu s tim odredbama Društvo rezervira sredstva po započetim sudskim sporovima na temelju procjene Sektora za pravne poslove, poslove ljudskih resursa i opće poslove. Stanje potencijalnih obveza po osnovi sudskih postupaka na dan 31.12.2023. iznosi 11,71 milijuna eura, a odnosi se na procijenjenu vrijednost predmeta spora za naknadu šteta nastalih zbog propusta u održavanju državnih cesta, prometnih nezgoda uslijed gradnje cesta, zauzimanje zemljišta prilikom gradnje te na ostale sporove po pitanju vlasništva, radnih sporova i ostalo.</w:t>
      </w:r>
    </w:p>
    <w:p w:rsidR="00FD0BFE" w:rsidRDefault="005262DE">
      <w:pPr>
        <w:spacing w:line="360" w:lineRule="auto"/>
      </w:pPr>
      <w:r>
        <w:rPr>
          <w:rFonts w:ascii="Times New Roman" w:hAnsi="Times New Roman" w:cs="Times New Roman"/>
          <w:b/>
          <w:sz w:val="24"/>
          <w:u w:val="single"/>
        </w:rPr>
        <w:br/>
        <w:t>IZVJEŠTAJ O DANIM JAMSTVIMA I PLAĆANJIMA PO PROTESTIRANIM JAMSTVIMA</w:t>
      </w:r>
    </w:p>
    <w:p w:rsidR="00FD0BFE" w:rsidRDefault="005262DE">
      <w:pPr>
        <w:spacing w:line="240" w:lineRule="auto"/>
        <w:jc w:val="both"/>
      </w:pPr>
      <w:r>
        <w:rPr>
          <w:rFonts w:ascii="Times New Roman" w:hAnsi="Times New Roman" w:cs="Times New Roman"/>
          <w:sz w:val="24"/>
        </w:rPr>
        <w:t>U 2023. godini Društvo nije izdalo jamstva niti izvršilo plaćanja po protestiranim jamstvima.</w:t>
      </w:r>
    </w:p>
    <w:sectPr w:rsidR="00FD0BFE">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AAC" w:rsidRDefault="009E1AAC" w:rsidP="009E1AAC">
      <w:pPr>
        <w:spacing w:after="0" w:line="240" w:lineRule="auto"/>
      </w:pPr>
      <w:r>
        <w:separator/>
      </w:r>
    </w:p>
  </w:endnote>
  <w:endnote w:type="continuationSeparator" w:id="0">
    <w:p w:rsidR="009E1AAC" w:rsidRDefault="009E1AAC" w:rsidP="009E1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3661348"/>
      <w:docPartObj>
        <w:docPartGallery w:val="Page Numbers (Bottom of Page)"/>
        <w:docPartUnique/>
      </w:docPartObj>
    </w:sdtPr>
    <w:sdtEndPr>
      <w:rPr>
        <w:rFonts w:ascii="Times New Roman" w:hAnsi="Times New Roman" w:cs="Times New Roman"/>
        <w:sz w:val="24"/>
      </w:rPr>
    </w:sdtEndPr>
    <w:sdtContent>
      <w:p w:rsidR="009E1AAC" w:rsidRPr="00F817A8" w:rsidRDefault="009E1AAC">
        <w:pPr>
          <w:pStyle w:val="Podnoje"/>
          <w:jc w:val="center"/>
          <w:rPr>
            <w:rFonts w:ascii="Times New Roman" w:hAnsi="Times New Roman" w:cs="Times New Roman"/>
            <w:sz w:val="24"/>
          </w:rPr>
        </w:pPr>
        <w:r w:rsidRPr="00F817A8">
          <w:rPr>
            <w:rFonts w:ascii="Times New Roman" w:hAnsi="Times New Roman" w:cs="Times New Roman"/>
            <w:sz w:val="24"/>
          </w:rPr>
          <w:fldChar w:fldCharType="begin"/>
        </w:r>
        <w:r w:rsidRPr="00F817A8">
          <w:rPr>
            <w:rFonts w:ascii="Times New Roman" w:hAnsi="Times New Roman" w:cs="Times New Roman"/>
            <w:sz w:val="24"/>
          </w:rPr>
          <w:instrText>PAGE   \* MERGEFORMAT</w:instrText>
        </w:r>
        <w:r w:rsidRPr="00F817A8">
          <w:rPr>
            <w:rFonts w:ascii="Times New Roman" w:hAnsi="Times New Roman" w:cs="Times New Roman"/>
            <w:sz w:val="24"/>
          </w:rPr>
          <w:fldChar w:fldCharType="separate"/>
        </w:r>
        <w:r w:rsidR="0010201D">
          <w:rPr>
            <w:rFonts w:ascii="Times New Roman" w:hAnsi="Times New Roman" w:cs="Times New Roman"/>
            <w:noProof/>
            <w:sz w:val="24"/>
          </w:rPr>
          <w:t>31</w:t>
        </w:r>
        <w:r w:rsidRPr="00F817A8">
          <w:rPr>
            <w:rFonts w:ascii="Times New Roman" w:hAnsi="Times New Roman" w:cs="Times New Roman"/>
            <w:sz w:val="24"/>
          </w:rPr>
          <w:fldChar w:fldCharType="end"/>
        </w:r>
      </w:p>
    </w:sdtContent>
  </w:sdt>
  <w:p w:rsidR="009E1AAC" w:rsidRDefault="009E1AA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AAC" w:rsidRDefault="009E1AAC" w:rsidP="009E1AAC">
      <w:pPr>
        <w:spacing w:after="0" w:line="240" w:lineRule="auto"/>
      </w:pPr>
      <w:r>
        <w:separator/>
      </w:r>
    </w:p>
  </w:footnote>
  <w:footnote w:type="continuationSeparator" w:id="0">
    <w:p w:rsidR="009E1AAC" w:rsidRDefault="009E1AAC" w:rsidP="009E1A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33DAE"/>
    <w:multiLevelType w:val="singleLevel"/>
    <w:tmpl w:val="13B8000E"/>
    <w:name w:val="decimal"/>
    <w:lvl w:ilvl="0">
      <w:start w:val="1"/>
      <w:numFmt w:val="decimal"/>
      <w:lvlText w:val="%1."/>
      <w:lvlJc w:val="left"/>
      <w:pPr>
        <w:ind w:left="420" w:hanging="360"/>
      </w:pPr>
    </w:lvl>
  </w:abstractNum>
  <w:abstractNum w:abstractNumId="1" w15:restartNumberingAfterBreak="0">
    <w:nsid w:val="25EC05C6"/>
    <w:multiLevelType w:val="singleLevel"/>
    <w:tmpl w:val="6B10D346"/>
    <w:name w:val="upper-roman"/>
    <w:lvl w:ilvl="0">
      <w:start w:val="1"/>
      <w:numFmt w:val="upperRoman"/>
      <w:lvlText w:val="%1."/>
      <w:lvlJc w:val="left"/>
      <w:pPr>
        <w:ind w:left="420" w:hanging="360"/>
      </w:pPr>
    </w:lvl>
  </w:abstractNum>
  <w:abstractNum w:abstractNumId="2" w15:restartNumberingAfterBreak="0">
    <w:nsid w:val="2AC6223C"/>
    <w:multiLevelType w:val="singleLevel"/>
    <w:tmpl w:val="319A6180"/>
    <w:name w:val="decimal-heading-multi"/>
    <w:lvl w:ilvl="0">
      <w:start w:val="1"/>
      <w:numFmt w:val="decimal"/>
      <w:lvlText w:val="%1."/>
      <w:lvlJc w:val="left"/>
    </w:lvl>
  </w:abstractNum>
  <w:abstractNum w:abstractNumId="3" w15:restartNumberingAfterBreak="0">
    <w:nsid w:val="35B94043"/>
    <w:multiLevelType w:val="singleLevel"/>
    <w:tmpl w:val="0E22AAEA"/>
    <w:name w:val="disc"/>
    <w:lvl w:ilvl="0">
      <w:numFmt w:val="bullet"/>
      <w:lvlText w:val="•"/>
      <w:lvlJc w:val="left"/>
      <w:pPr>
        <w:ind w:left="420" w:hanging="360"/>
      </w:pPr>
    </w:lvl>
  </w:abstractNum>
  <w:abstractNum w:abstractNumId="4" w15:restartNumberingAfterBreak="0">
    <w:nsid w:val="383A4248"/>
    <w:multiLevelType w:val="singleLevel"/>
    <w:tmpl w:val="F16AF698"/>
    <w:name w:val="square"/>
    <w:lvl w:ilvl="0">
      <w:numFmt w:val="bullet"/>
      <w:lvlText w:val="▪"/>
      <w:lvlJc w:val="left"/>
      <w:pPr>
        <w:ind w:left="420" w:hanging="360"/>
      </w:pPr>
    </w:lvl>
  </w:abstractNum>
  <w:abstractNum w:abstractNumId="5" w15:restartNumberingAfterBreak="0">
    <w:nsid w:val="3A895725"/>
    <w:multiLevelType w:val="singleLevel"/>
    <w:tmpl w:val="D33EA340"/>
    <w:name w:val="lower-alpha"/>
    <w:lvl w:ilvl="0">
      <w:start w:val="1"/>
      <w:numFmt w:val="lowerLetter"/>
      <w:lvlText w:val="%1."/>
      <w:lvlJc w:val="left"/>
      <w:pPr>
        <w:ind w:left="420" w:hanging="360"/>
      </w:pPr>
    </w:lvl>
  </w:abstractNum>
  <w:abstractNum w:abstractNumId="6" w15:restartNumberingAfterBreak="0">
    <w:nsid w:val="477462CF"/>
    <w:multiLevelType w:val="singleLevel"/>
    <w:tmpl w:val="F4B8BD36"/>
    <w:name w:val="upper-alpha"/>
    <w:lvl w:ilvl="0">
      <w:start w:val="1"/>
      <w:numFmt w:val="upperLetter"/>
      <w:lvlText w:val="%1."/>
      <w:lvlJc w:val="left"/>
      <w:pPr>
        <w:ind w:left="420" w:hanging="360"/>
      </w:pPr>
    </w:lvl>
  </w:abstractNum>
  <w:abstractNum w:abstractNumId="7" w15:restartNumberingAfterBreak="0">
    <w:nsid w:val="58916B14"/>
    <w:multiLevelType w:val="singleLevel"/>
    <w:tmpl w:val="4F74A326"/>
    <w:name w:val="circle"/>
    <w:lvl w:ilvl="0">
      <w:numFmt w:val="bullet"/>
      <w:lvlText w:val="o"/>
      <w:lvlJc w:val="left"/>
      <w:pPr>
        <w:ind w:left="420" w:hanging="360"/>
      </w:pPr>
    </w:lvl>
  </w:abstractNum>
  <w:abstractNum w:abstractNumId="8" w15:restartNumberingAfterBreak="0">
    <w:nsid w:val="5C154E38"/>
    <w:multiLevelType w:val="singleLevel"/>
    <w:tmpl w:val="21B212F2"/>
    <w:name w:val="lower-roman"/>
    <w:lvl w:ilvl="0">
      <w:start w:val="1"/>
      <w:numFmt w:val="lowerRoman"/>
      <w:lvlText w:val="%1."/>
      <w:lvlJc w:val="left"/>
      <w:pPr>
        <w:ind w:left="42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
  <w:rsids>
    <w:rsidRoot w:val="00FD0BFE"/>
    <w:rsid w:val="00015EBB"/>
    <w:rsid w:val="0010201D"/>
    <w:rsid w:val="001143D5"/>
    <w:rsid w:val="001240D5"/>
    <w:rsid w:val="0034685C"/>
    <w:rsid w:val="0044372B"/>
    <w:rsid w:val="005001EF"/>
    <w:rsid w:val="005262DE"/>
    <w:rsid w:val="0063745B"/>
    <w:rsid w:val="006B31F9"/>
    <w:rsid w:val="006C050F"/>
    <w:rsid w:val="00945D1A"/>
    <w:rsid w:val="00972E75"/>
    <w:rsid w:val="009E1AAC"/>
    <w:rsid w:val="00BE4518"/>
    <w:rsid w:val="00CF5EA0"/>
    <w:rsid w:val="00F817A8"/>
    <w:rsid w:val="00F87E62"/>
    <w:rsid w:val="00FD0BFE"/>
    <w:rsid w:val="00FE13A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A0936F0-71CE-4295-9390-D0ABE338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015EB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15EBB"/>
    <w:rPr>
      <w:rFonts w:ascii="Segoe UI" w:hAnsi="Segoe UI" w:cs="Segoe UI"/>
      <w:sz w:val="18"/>
      <w:szCs w:val="18"/>
    </w:rPr>
  </w:style>
  <w:style w:type="paragraph" w:styleId="Zaglavlje">
    <w:name w:val="header"/>
    <w:basedOn w:val="Normal"/>
    <w:link w:val="ZaglavljeChar"/>
    <w:uiPriority w:val="99"/>
    <w:unhideWhenUsed/>
    <w:rsid w:val="009E1AA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E1AAC"/>
  </w:style>
  <w:style w:type="paragraph" w:styleId="Podnoje">
    <w:name w:val="footer"/>
    <w:basedOn w:val="Normal"/>
    <w:link w:val="PodnojeChar"/>
    <w:uiPriority w:val="99"/>
    <w:unhideWhenUsed/>
    <w:rsid w:val="009E1AA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E1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309652">
      <w:bodyDiv w:val="1"/>
      <w:marLeft w:val="0"/>
      <w:marRight w:val="0"/>
      <w:marTop w:val="0"/>
      <w:marBottom w:val="0"/>
      <w:divBdr>
        <w:top w:val="none" w:sz="0" w:space="0" w:color="auto"/>
        <w:left w:val="none" w:sz="0" w:space="0" w:color="auto"/>
        <w:bottom w:val="none" w:sz="0" w:space="0" w:color="auto"/>
        <w:right w:val="none" w:sz="0" w:space="0" w:color="auto"/>
      </w:divBdr>
    </w:div>
    <w:div w:id="1164471478">
      <w:bodyDiv w:val="1"/>
      <w:marLeft w:val="0"/>
      <w:marRight w:val="0"/>
      <w:marTop w:val="0"/>
      <w:marBottom w:val="0"/>
      <w:divBdr>
        <w:top w:val="none" w:sz="0" w:space="0" w:color="auto"/>
        <w:left w:val="none" w:sz="0" w:space="0" w:color="auto"/>
        <w:bottom w:val="none" w:sz="0" w:space="0" w:color="auto"/>
        <w:right w:val="none" w:sz="0" w:space="0" w:color="auto"/>
      </w:divBdr>
    </w:div>
    <w:div w:id="1497383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CE622-FC33-44C3-91A4-A236758A1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22</Pages>
  <Words>6677</Words>
  <Characters>38065</Characters>
  <Application>Microsoft Office Word</Application>
  <DocSecurity>0</DocSecurity>
  <Lines>317</Lines>
  <Paragraphs>89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Ida Hohnjec</cp:lastModifiedBy>
  <cp:revision>18</cp:revision>
  <cp:lastPrinted>2024-04-29T11:30:00Z</cp:lastPrinted>
  <dcterms:created xsi:type="dcterms:W3CDTF">2024-04-26T10:44:00Z</dcterms:created>
  <dcterms:modified xsi:type="dcterms:W3CDTF">2024-05-02T11:34:00Z</dcterms:modified>
</cp:coreProperties>
</file>