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7A88" w14:textId="77777777" w:rsidR="00132BE0" w:rsidRDefault="00132BE0" w:rsidP="00466BCF">
      <w:pPr>
        <w:keepNext/>
        <w:keepLines/>
        <w:spacing w:before="480" w:after="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bookmarkStart w:id="0" w:name="_Toc386013530"/>
    </w:p>
    <w:p w14:paraId="7DE1671A" w14:textId="77777777" w:rsidR="00130667" w:rsidRDefault="00466BCF" w:rsidP="00466BCF">
      <w:pPr>
        <w:keepNext/>
        <w:keepLines/>
        <w:spacing w:before="480" w:after="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C61BFFC" wp14:editId="6D0EE602">
            <wp:simplePos x="0" y="0"/>
            <wp:positionH relativeFrom="column">
              <wp:posOffset>-318020</wp:posOffset>
            </wp:positionH>
            <wp:positionV relativeFrom="paragraph">
              <wp:posOffset>-331874</wp:posOffset>
            </wp:positionV>
            <wp:extent cx="1905574" cy="40969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574" cy="409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5D63" w14:textId="77777777" w:rsidR="00130667" w:rsidRDefault="00130667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0C346C12" w14:textId="77777777" w:rsidR="00130667" w:rsidRDefault="00130667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52229E7E" w14:textId="77777777" w:rsidR="00466BCF" w:rsidRDefault="00466BCF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15272B35" w14:textId="77777777" w:rsidR="00466BCF" w:rsidRDefault="00466BCF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AB14528" w14:textId="77777777" w:rsidR="00466BCF" w:rsidRDefault="00466BCF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DB6CC27" w14:textId="77777777" w:rsidR="00B322AE" w:rsidRDefault="00B322AE" w:rsidP="00466BCF">
      <w:pPr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BILJEŠKE UZ IZVJEŠTAJ PRORAČUNA, PRORAČUNSKIH I IZVANPRORAČUNSKIH KORISNIKA </w:t>
      </w:r>
    </w:p>
    <w:p w14:paraId="08C2A5A0" w14:textId="36DEDB98" w:rsidR="00197423" w:rsidRPr="00B322AE" w:rsidRDefault="00194165" w:rsidP="00466B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 razdoblje od 01. siječ</w:t>
      </w:r>
      <w:r w:rsidR="00B322AE" w:rsidRPr="00B322AE">
        <w:rPr>
          <w:rFonts w:ascii="Arial" w:hAnsi="Arial" w:cs="Arial"/>
          <w:b/>
          <w:sz w:val="32"/>
          <w:szCs w:val="32"/>
        </w:rPr>
        <w:t>nj</w:t>
      </w:r>
      <w:r w:rsidR="008D4A64">
        <w:rPr>
          <w:rFonts w:ascii="Arial" w:hAnsi="Arial" w:cs="Arial"/>
          <w:b/>
          <w:sz w:val="32"/>
          <w:szCs w:val="32"/>
        </w:rPr>
        <w:t>a</w:t>
      </w:r>
      <w:r w:rsidR="00E317F2">
        <w:rPr>
          <w:rFonts w:ascii="Arial" w:hAnsi="Arial" w:cs="Arial"/>
          <w:b/>
          <w:sz w:val="32"/>
          <w:szCs w:val="32"/>
        </w:rPr>
        <w:t xml:space="preserve"> do</w:t>
      </w:r>
      <w:r>
        <w:rPr>
          <w:rFonts w:ascii="Arial" w:hAnsi="Arial" w:cs="Arial"/>
          <w:b/>
          <w:sz w:val="32"/>
          <w:szCs w:val="32"/>
        </w:rPr>
        <w:t xml:space="preserve"> 31. prosinca</w:t>
      </w:r>
      <w:r w:rsidR="005C0175">
        <w:rPr>
          <w:rFonts w:ascii="Arial" w:hAnsi="Arial" w:cs="Arial"/>
          <w:b/>
          <w:sz w:val="32"/>
          <w:szCs w:val="32"/>
        </w:rPr>
        <w:t xml:space="preserve"> 202</w:t>
      </w:r>
      <w:r w:rsidR="0024572D">
        <w:rPr>
          <w:rFonts w:ascii="Arial" w:hAnsi="Arial" w:cs="Arial"/>
          <w:b/>
          <w:sz w:val="32"/>
          <w:szCs w:val="32"/>
        </w:rPr>
        <w:t>3</w:t>
      </w:r>
      <w:r w:rsidR="00B322AE" w:rsidRPr="00B322AE">
        <w:rPr>
          <w:rFonts w:ascii="Arial" w:hAnsi="Arial" w:cs="Arial"/>
          <w:b/>
          <w:sz w:val="32"/>
          <w:szCs w:val="32"/>
        </w:rPr>
        <w:t>. godine</w:t>
      </w:r>
    </w:p>
    <w:p w14:paraId="2E589A1B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81CD361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24E5F45A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24DBD872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210B4649" w14:textId="77777777" w:rsidR="00EA4C94" w:rsidRDefault="00EA4C94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48943330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787C9C04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5F7A2EA7" w14:textId="77777777" w:rsidR="00B322AE" w:rsidRDefault="00B322AE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6D5C9767" w14:textId="77777777" w:rsidR="00277137" w:rsidRPr="00C81FA0" w:rsidRDefault="00712DE7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lastRenderedPageBreak/>
        <w:t xml:space="preserve">Hrvatske ceste d.o.o. </w:t>
      </w:r>
      <w:r w:rsidR="000115CD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su trgovačko društvo koje 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poslovne knjige vodi po poduzetničkom knjigovodstvu i 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izrađuje godišnje fi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nancijske izvještaje u skladu sa Zakonom o računovodstvu, 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Međunarodnim standardima financijskog iz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vještavanja i Zakonom o cestama. </w:t>
      </w:r>
    </w:p>
    <w:p w14:paraId="14294959" w14:textId="77777777" w:rsidR="00277137" w:rsidRPr="00C81FA0" w:rsidRDefault="00CC72F5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Društvo je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izvanproračunski korisni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Zakona o proračunu,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Pravilnika o proračunskim klasifikacijama i Pravilnika o proračunskom k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njigovodstvu i Računskom planu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 U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obvezi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smo 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izraditi i dostaviti prije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dlog Financijskog plana svake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godine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narednu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prorač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unsku godinu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uz projekcije za naredne dvije godine,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 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koji šaljemo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nadležnom ministarstvu koje ga zajedno sa svojim financijskim planom dostavlja Ministarstvu financija. </w:t>
      </w:r>
    </w:p>
    <w:p w14:paraId="0EEFA9C9" w14:textId="14AF88A3" w:rsidR="00E34020" w:rsidRPr="00C81FA0" w:rsidRDefault="00BA2818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Kako je Društvo</w:t>
      </w:r>
      <w:r w:rsid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klasificirano u RKP-u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kao izvanproračunski korisnik,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roračunske financijske izvještaje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zrađujemo temeljem realizacije F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inancijskog plana po novčanom i obračunskom načelu 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koji mjesečno dostavljamo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Ministarstvu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financija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Za izvještaj 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PR-RAS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koristimo podatke i</w:t>
      </w:r>
      <w:r w:rsidR="00510D28">
        <w:rPr>
          <w:rFonts w:ascii="Arial" w:eastAsia="Times New Roman" w:hAnsi="Arial" w:cs="Arial"/>
          <w:bCs/>
          <w:sz w:val="24"/>
          <w:szCs w:val="24"/>
          <w:lang w:eastAsia="hr-HR"/>
        </w:rPr>
        <w:t>z realizacije financijskog plana koji mjesečno dostavljamo Ministarstvu financija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a podatke za Bilancu i Obveze izrađujemo </w:t>
      </w:r>
      <w:r w:rsidR="00CC72F5"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evidencija u poduzetničkom knjigovodstvu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14:paraId="1B513E51" w14:textId="77777777" w:rsidR="00F70F34" w:rsidRDefault="00F70F34" w:rsidP="00A268C1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6D0690B" w14:textId="77777777" w:rsidR="00A268C1" w:rsidRPr="00803674" w:rsidRDefault="00F77D33" w:rsidP="00803674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036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IZVJEŠTAJ O PRIHODIMA I RASHODIMA, PRIMICIMA I IZDACIMA</w:t>
      </w:r>
    </w:p>
    <w:p w14:paraId="545A86A3" w14:textId="77777777" w:rsidR="00803674" w:rsidRPr="00803674" w:rsidRDefault="00803674" w:rsidP="00803674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1.1. PRIHODI I RASHODI</w:t>
      </w:r>
    </w:p>
    <w:p w14:paraId="2FEC0B89" w14:textId="77777777" w:rsidR="000115CD" w:rsidRPr="000115CD" w:rsidRDefault="000115CD" w:rsidP="00A268C1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15CD">
        <w:rPr>
          <w:rFonts w:ascii="Arial" w:eastAsia="Times New Roman" w:hAnsi="Arial" w:cs="Arial"/>
          <w:b/>
          <w:sz w:val="24"/>
          <w:szCs w:val="24"/>
        </w:rPr>
        <w:t>1.1.</w:t>
      </w:r>
      <w:r w:rsidR="00803674">
        <w:rPr>
          <w:rFonts w:ascii="Arial" w:eastAsia="Times New Roman" w:hAnsi="Arial" w:cs="Arial"/>
          <w:b/>
          <w:sz w:val="24"/>
          <w:szCs w:val="24"/>
        </w:rPr>
        <w:t>1.</w:t>
      </w:r>
      <w:r w:rsidRPr="000115CD">
        <w:rPr>
          <w:rFonts w:ascii="Arial" w:eastAsia="Times New Roman" w:hAnsi="Arial" w:cs="Arial"/>
          <w:b/>
          <w:sz w:val="24"/>
          <w:szCs w:val="24"/>
        </w:rPr>
        <w:t xml:space="preserve"> PRIHODI</w:t>
      </w:r>
      <w:r w:rsidR="002B0C96">
        <w:rPr>
          <w:rFonts w:ascii="Arial" w:eastAsia="Times New Roman" w:hAnsi="Arial" w:cs="Arial"/>
          <w:b/>
          <w:sz w:val="24"/>
          <w:szCs w:val="24"/>
        </w:rPr>
        <w:t xml:space="preserve"> (klasa 6)</w:t>
      </w:r>
      <w:r w:rsidR="001E29CE">
        <w:rPr>
          <w:rFonts w:ascii="Arial" w:eastAsia="Times New Roman" w:hAnsi="Arial" w:cs="Arial"/>
          <w:b/>
          <w:sz w:val="24"/>
          <w:szCs w:val="24"/>
        </w:rPr>
        <w:t xml:space="preserve"> – primici </w:t>
      </w:r>
      <w:r w:rsidR="0047528A">
        <w:rPr>
          <w:rFonts w:ascii="Arial" w:eastAsia="Times New Roman" w:hAnsi="Arial" w:cs="Arial"/>
          <w:b/>
          <w:sz w:val="24"/>
          <w:szCs w:val="24"/>
        </w:rPr>
        <w:t xml:space="preserve">od prihoda </w:t>
      </w:r>
      <w:r w:rsidR="001E29CE">
        <w:rPr>
          <w:rFonts w:ascii="Arial" w:eastAsia="Times New Roman" w:hAnsi="Arial" w:cs="Arial"/>
          <w:b/>
          <w:sz w:val="24"/>
          <w:szCs w:val="24"/>
        </w:rPr>
        <w:t>bez PDV-a</w:t>
      </w:r>
    </w:p>
    <w:p w14:paraId="0D8344F7" w14:textId="033DBF02" w:rsidR="00F77D33" w:rsidRPr="002577A1" w:rsidRDefault="00F77D33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577A1">
        <w:rPr>
          <w:rFonts w:ascii="Arial" w:eastAsia="Times New Roman" w:hAnsi="Arial" w:cs="Arial"/>
          <w:sz w:val="24"/>
          <w:szCs w:val="24"/>
        </w:rPr>
        <w:t>Ukupni p</w:t>
      </w:r>
      <w:r w:rsidR="008D4A64" w:rsidRPr="002577A1">
        <w:rPr>
          <w:rFonts w:ascii="Arial" w:eastAsia="Times New Roman" w:hAnsi="Arial" w:cs="Arial"/>
          <w:sz w:val="24"/>
          <w:szCs w:val="24"/>
        </w:rPr>
        <w:t xml:space="preserve">rihodi </w:t>
      </w:r>
      <w:r w:rsidR="00AC3524">
        <w:rPr>
          <w:rFonts w:ascii="Arial" w:eastAsia="Times New Roman" w:hAnsi="Arial" w:cs="Arial"/>
          <w:sz w:val="24"/>
          <w:szCs w:val="24"/>
        </w:rPr>
        <w:t xml:space="preserve">od financijske i nefinancijske imovine </w:t>
      </w:r>
      <w:r w:rsidR="00510D28" w:rsidRPr="002577A1">
        <w:rPr>
          <w:rFonts w:ascii="Arial" w:eastAsia="Times New Roman" w:hAnsi="Arial" w:cs="Arial"/>
          <w:sz w:val="24"/>
          <w:szCs w:val="24"/>
        </w:rPr>
        <w:t>Društva u 202</w:t>
      </w:r>
      <w:r w:rsidR="0024572D" w:rsidRPr="002577A1">
        <w:rPr>
          <w:rFonts w:ascii="Arial" w:eastAsia="Times New Roman" w:hAnsi="Arial" w:cs="Arial"/>
          <w:sz w:val="24"/>
          <w:szCs w:val="24"/>
        </w:rPr>
        <w:t>3</w:t>
      </w:r>
      <w:r w:rsidR="00A268C1" w:rsidRPr="002577A1">
        <w:rPr>
          <w:rFonts w:ascii="Arial" w:eastAsia="Times New Roman" w:hAnsi="Arial" w:cs="Arial"/>
          <w:sz w:val="24"/>
          <w:szCs w:val="24"/>
        </w:rPr>
        <w:t xml:space="preserve">. godini ostvareni su u iznosu od </w:t>
      </w:r>
      <w:r w:rsidR="00561244" w:rsidRPr="00134115">
        <w:rPr>
          <w:rFonts w:ascii="Arial" w:eastAsia="Times New Roman" w:hAnsi="Arial" w:cs="Arial"/>
          <w:b/>
          <w:bCs/>
          <w:sz w:val="24"/>
          <w:szCs w:val="24"/>
        </w:rPr>
        <w:t>385</w:t>
      </w:r>
      <w:r w:rsidR="00955D2B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561244" w:rsidRPr="00134115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955D2B">
        <w:rPr>
          <w:rFonts w:ascii="Arial" w:eastAsia="Times New Roman" w:hAnsi="Arial" w:cs="Arial"/>
          <w:b/>
          <w:bCs/>
          <w:sz w:val="24"/>
          <w:szCs w:val="24"/>
        </w:rPr>
        <w:t xml:space="preserve">8 </w:t>
      </w:r>
      <w:r w:rsidR="00955D2B" w:rsidRPr="00955D2B">
        <w:rPr>
          <w:rFonts w:ascii="Arial" w:eastAsia="Times New Roman" w:hAnsi="Arial" w:cs="Arial"/>
          <w:sz w:val="24"/>
          <w:szCs w:val="24"/>
        </w:rPr>
        <w:t xml:space="preserve">milijuna </w:t>
      </w:r>
      <w:r w:rsidR="00561244" w:rsidRPr="002577A1">
        <w:rPr>
          <w:rFonts w:ascii="Arial" w:eastAsia="Times New Roman" w:hAnsi="Arial" w:cs="Arial"/>
          <w:sz w:val="24"/>
          <w:szCs w:val="24"/>
        </w:rPr>
        <w:t>eura</w:t>
      </w:r>
      <w:r w:rsidR="00A268C1" w:rsidRPr="002577A1">
        <w:rPr>
          <w:rFonts w:ascii="Arial" w:eastAsia="Times New Roman" w:hAnsi="Arial" w:cs="Arial"/>
          <w:sz w:val="24"/>
          <w:szCs w:val="24"/>
        </w:rPr>
        <w:t xml:space="preserve"> </w:t>
      </w:r>
      <w:r w:rsidRPr="002577A1">
        <w:rPr>
          <w:rFonts w:ascii="Arial" w:eastAsia="Times New Roman" w:hAnsi="Arial" w:cs="Arial"/>
          <w:sz w:val="24"/>
          <w:szCs w:val="24"/>
        </w:rPr>
        <w:t>te su u</w:t>
      </w:r>
      <w:r w:rsidR="00A268C1" w:rsidRPr="002577A1">
        <w:rPr>
          <w:rFonts w:ascii="Arial" w:eastAsia="Times New Roman" w:hAnsi="Arial" w:cs="Arial"/>
          <w:sz w:val="24"/>
          <w:szCs w:val="24"/>
        </w:rPr>
        <w:t xml:space="preserve"> odnosu </w:t>
      </w:r>
      <w:r w:rsidR="00A77339" w:rsidRPr="002577A1">
        <w:rPr>
          <w:rFonts w:ascii="Arial" w:eastAsia="Times New Roman" w:hAnsi="Arial" w:cs="Arial"/>
          <w:sz w:val="24"/>
          <w:szCs w:val="24"/>
        </w:rPr>
        <w:t xml:space="preserve">na </w:t>
      </w:r>
      <w:r w:rsidR="00561244" w:rsidRPr="002577A1">
        <w:rPr>
          <w:rFonts w:ascii="Arial" w:eastAsia="Times New Roman" w:hAnsi="Arial" w:cs="Arial"/>
          <w:sz w:val="24"/>
          <w:szCs w:val="24"/>
        </w:rPr>
        <w:t xml:space="preserve">2022. </w:t>
      </w:r>
      <w:r w:rsidR="00A77339" w:rsidRPr="002577A1">
        <w:rPr>
          <w:rFonts w:ascii="Arial" w:eastAsia="Times New Roman" w:hAnsi="Arial" w:cs="Arial"/>
          <w:sz w:val="24"/>
          <w:szCs w:val="24"/>
        </w:rPr>
        <w:t xml:space="preserve">godinu zabilježili </w:t>
      </w:r>
      <w:r w:rsidR="00561244" w:rsidRPr="002577A1">
        <w:rPr>
          <w:rFonts w:ascii="Arial" w:eastAsia="Times New Roman" w:hAnsi="Arial" w:cs="Arial"/>
          <w:sz w:val="24"/>
          <w:szCs w:val="24"/>
        </w:rPr>
        <w:t>smanjenje</w:t>
      </w:r>
      <w:r w:rsidR="0059555A" w:rsidRPr="002577A1">
        <w:rPr>
          <w:rFonts w:ascii="Arial" w:eastAsia="Times New Roman" w:hAnsi="Arial" w:cs="Arial"/>
          <w:sz w:val="24"/>
          <w:szCs w:val="24"/>
        </w:rPr>
        <w:t xml:space="preserve"> od </w:t>
      </w:r>
      <w:r w:rsidR="002577A1" w:rsidRPr="002577A1">
        <w:rPr>
          <w:rFonts w:ascii="Arial" w:eastAsia="Times New Roman" w:hAnsi="Arial" w:cs="Arial"/>
          <w:sz w:val="24"/>
          <w:szCs w:val="24"/>
        </w:rPr>
        <w:t>8</w:t>
      </w:r>
      <w:r w:rsidR="00A268C1" w:rsidRPr="002577A1">
        <w:rPr>
          <w:rFonts w:ascii="Arial" w:eastAsia="Times New Roman" w:hAnsi="Arial" w:cs="Arial"/>
          <w:sz w:val="24"/>
          <w:szCs w:val="24"/>
        </w:rPr>
        <w:t>%.</w:t>
      </w:r>
      <w:r w:rsidRPr="002577A1">
        <w:rPr>
          <w:rFonts w:ascii="Arial" w:eastAsia="Times New Roman" w:hAnsi="Arial" w:cs="Arial"/>
          <w:sz w:val="24"/>
          <w:szCs w:val="24"/>
        </w:rPr>
        <w:t xml:space="preserve"> Na </w:t>
      </w:r>
      <w:r w:rsidR="002577A1" w:rsidRPr="002577A1">
        <w:rPr>
          <w:rFonts w:ascii="Arial" w:eastAsia="Times New Roman" w:hAnsi="Arial" w:cs="Arial"/>
          <w:sz w:val="24"/>
          <w:szCs w:val="24"/>
        </w:rPr>
        <w:t>smanjenje</w:t>
      </w:r>
      <w:r w:rsidRPr="002577A1">
        <w:rPr>
          <w:rFonts w:ascii="Arial" w:eastAsia="Times New Roman" w:hAnsi="Arial" w:cs="Arial"/>
          <w:sz w:val="24"/>
          <w:szCs w:val="24"/>
        </w:rPr>
        <w:t xml:space="preserve"> prihoda utjecala je u najvećoj mjeri </w:t>
      </w:r>
      <w:r w:rsidR="0059555A" w:rsidRPr="002577A1">
        <w:rPr>
          <w:rFonts w:ascii="Arial" w:eastAsia="Times New Roman" w:hAnsi="Arial" w:cs="Arial"/>
          <w:sz w:val="24"/>
          <w:szCs w:val="24"/>
        </w:rPr>
        <w:t>veća</w:t>
      </w:r>
      <w:r w:rsidRPr="002577A1">
        <w:rPr>
          <w:rFonts w:ascii="Arial" w:eastAsia="Times New Roman" w:hAnsi="Arial" w:cs="Arial"/>
          <w:sz w:val="24"/>
          <w:szCs w:val="24"/>
        </w:rPr>
        <w:t xml:space="preserve"> realiza</w:t>
      </w:r>
      <w:r w:rsidR="00A77339" w:rsidRPr="002577A1">
        <w:rPr>
          <w:rFonts w:ascii="Arial" w:eastAsia="Times New Roman" w:hAnsi="Arial" w:cs="Arial"/>
          <w:sz w:val="24"/>
          <w:szCs w:val="24"/>
        </w:rPr>
        <w:t>cija prihoda Pomoći iz inozemst</w:t>
      </w:r>
      <w:r w:rsidRPr="002577A1">
        <w:rPr>
          <w:rFonts w:ascii="Arial" w:eastAsia="Times New Roman" w:hAnsi="Arial" w:cs="Arial"/>
          <w:sz w:val="24"/>
          <w:szCs w:val="24"/>
        </w:rPr>
        <w:t>va i od subjekata unutar općeg proračuna.</w:t>
      </w:r>
    </w:p>
    <w:p w14:paraId="7FF96210" w14:textId="5B76028E" w:rsidR="00F70F34" w:rsidRPr="005C6A94" w:rsidRDefault="00527630" w:rsidP="0052763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6A94">
        <w:rPr>
          <w:rFonts w:ascii="Arial" w:eastAsia="Times New Roman" w:hAnsi="Arial" w:cs="Arial"/>
          <w:sz w:val="24"/>
          <w:szCs w:val="24"/>
        </w:rPr>
        <w:t xml:space="preserve">Najveći udio prihoda odnosi se na </w:t>
      </w:r>
      <w:r w:rsidR="00AC3524">
        <w:rPr>
          <w:rFonts w:ascii="Arial" w:eastAsia="Times New Roman" w:hAnsi="Arial" w:cs="Arial"/>
          <w:sz w:val="24"/>
          <w:szCs w:val="24"/>
        </w:rPr>
        <w:t>P</w:t>
      </w:r>
      <w:r w:rsidRPr="005C6A94">
        <w:rPr>
          <w:rFonts w:ascii="Arial" w:eastAsia="Times New Roman" w:hAnsi="Arial" w:cs="Arial"/>
          <w:sz w:val="24"/>
          <w:szCs w:val="24"/>
        </w:rPr>
        <w:t>omoći iz inozemstva i od subjekata unuta</w:t>
      </w:r>
      <w:r w:rsidR="00E34020" w:rsidRPr="005C6A94">
        <w:rPr>
          <w:rFonts w:ascii="Arial" w:eastAsia="Times New Roman" w:hAnsi="Arial" w:cs="Arial"/>
          <w:sz w:val="24"/>
          <w:szCs w:val="24"/>
        </w:rPr>
        <w:t xml:space="preserve">r općeg proračuna u iznosu </w:t>
      </w:r>
      <w:r w:rsidR="00CC72F5" w:rsidRPr="005C6A94">
        <w:rPr>
          <w:rFonts w:ascii="Arial" w:eastAsia="Times New Roman" w:hAnsi="Arial" w:cs="Arial"/>
          <w:sz w:val="24"/>
          <w:szCs w:val="24"/>
        </w:rPr>
        <w:t xml:space="preserve">od </w:t>
      </w:r>
      <w:r w:rsidR="004301C9" w:rsidRPr="00134115">
        <w:rPr>
          <w:rFonts w:ascii="Arial" w:eastAsia="Times New Roman" w:hAnsi="Arial" w:cs="Arial"/>
          <w:b/>
          <w:bCs/>
          <w:sz w:val="24"/>
          <w:szCs w:val="24"/>
        </w:rPr>
        <w:t>377</w:t>
      </w:r>
      <w:r w:rsidR="00955D2B">
        <w:rPr>
          <w:rFonts w:ascii="Arial" w:eastAsia="Times New Roman" w:hAnsi="Arial" w:cs="Arial"/>
          <w:b/>
          <w:bCs/>
          <w:sz w:val="24"/>
          <w:szCs w:val="24"/>
        </w:rPr>
        <w:t xml:space="preserve">,98 </w:t>
      </w:r>
      <w:r w:rsidR="00955D2B" w:rsidRPr="00955D2B">
        <w:rPr>
          <w:rFonts w:ascii="Arial" w:eastAsia="Times New Roman" w:hAnsi="Arial" w:cs="Arial"/>
          <w:sz w:val="24"/>
          <w:szCs w:val="24"/>
        </w:rPr>
        <w:t>milijuna</w:t>
      </w:r>
      <w:r w:rsidR="00E34020" w:rsidRPr="005C6A94">
        <w:rPr>
          <w:rFonts w:ascii="Arial" w:eastAsia="Times New Roman" w:hAnsi="Arial" w:cs="Arial"/>
          <w:sz w:val="24"/>
          <w:szCs w:val="24"/>
        </w:rPr>
        <w:t xml:space="preserve"> </w:t>
      </w:r>
      <w:r w:rsidR="004301C9" w:rsidRPr="005C6A94">
        <w:rPr>
          <w:rFonts w:ascii="Arial" w:eastAsia="Times New Roman" w:hAnsi="Arial" w:cs="Arial"/>
          <w:sz w:val="24"/>
          <w:szCs w:val="24"/>
        </w:rPr>
        <w:t>eura.</w:t>
      </w:r>
      <w:r w:rsidR="00E34020" w:rsidRPr="005C6A94">
        <w:rPr>
          <w:rFonts w:ascii="Arial" w:eastAsia="Times New Roman" w:hAnsi="Arial" w:cs="Arial"/>
          <w:sz w:val="24"/>
          <w:szCs w:val="24"/>
        </w:rPr>
        <w:t xml:space="preserve"> </w:t>
      </w:r>
      <w:r w:rsidR="00E132AC" w:rsidRPr="005C6A94">
        <w:rPr>
          <w:rFonts w:ascii="Arial" w:eastAsia="Times New Roman" w:hAnsi="Arial" w:cs="Arial"/>
          <w:sz w:val="24"/>
          <w:szCs w:val="24"/>
        </w:rPr>
        <w:t xml:space="preserve">U navedenom iznosu </w:t>
      </w:r>
      <w:r w:rsidRPr="005C6A94">
        <w:rPr>
          <w:rFonts w:ascii="Arial" w:eastAsia="Times New Roman" w:hAnsi="Arial" w:cs="Arial"/>
          <w:sz w:val="24"/>
          <w:szCs w:val="24"/>
        </w:rPr>
        <w:t xml:space="preserve"> pomoći za financiranje EU projekata i programa </w:t>
      </w:r>
      <w:r w:rsidR="00E132AC" w:rsidRPr="005C6A94">
        <w:rPr>
          <w:rFonts w:ascii="Arial" w:eastAsia="Times New Roman" w:hAnsi="Arial" w:cs="Arial"/>
          <w:sz w:val="24"/>
          <w:szCs w:val="24"/>
        </w:rPr>
        <w:t>iznose</w:t>
      </w:r>
      <w:r w:rsidR="00510D28" w:rsidRPr="005C6A94">
        <w:rPr>
          <w:rFonts w:ascii="Arial" w:eastAsia="Times New Roman" w:hAnsi="Arial" w:cs="Arial"/>
          <w:sz w:val="24"/>
          <w:szCs w:val="24"/>
        </w:rPr>
        <w:t xml:space="preserve"> </w:t>
      </w:r>
      <w:r w:rsidR="00B420DB" w:rsidRPr="005C6A94">
        <w:rPr>
          <w:rFonts w:ascii="Arial" w:eastAsia="Times New Roman" w:hAnsi="Arial" w:cs="Arial"/>
          <w:sz w:val="24"/>
          <w:szCs w:val="24"/>
        </w:rPr>
        <w:t>59</w:t>
      </w:r>
      <w:r w:rsidR="00955D2B">
        <w:rPr>
          <w:rFonts w:ascii="Arial" w:eastAsia="Times New Roman" w:hAnsi="Arial" w:cs="Arial"/>
          <w:sz w:val="24"/>
          <w:szCs w:val="24"/>
        </w:rPr>
        <w:t>,</w:t>
      </w:r>
      <w:r w:rsidR="00B420DB" w:rsidRPr="005C6A94">
        <w:rPr>
          <w:rFonts w:ascii="Arial" w:eastAsia="Times New Roman" w:hAnsi="Arial" w:cs="Arial"/>
          <w:sz w:val="24"/>
          <w:szCs w:val="24"/>
        </w:rPr>
        <w:t>8</w:t>
      </w:r>
      <w:r w:rsidR="00955D2B">
        <w:rPr>
          <w:rFonts w:ascii="Arial" w:eastAsia="Times New Roman" w:hAnsi="Arial" w:cs="Arial"/>
          <w:sz w:val="24"/>
          <w:szCs w:val="24"/>
        </w:rPr>
        <w:t>6 milijuna</w:t>
      </w:r>
      <w:r w:rsidR="00E34020" w:rsidRPr="005C6A94">
        <w:rPr>
          <w:rFonts w:ascii="Arial" w:eastAsia="Times New Roman" w:hAnsi="Arial" w:cs="Arial"/>
          <w:sz w:val="24"/>
          <w:szCs w:val="24"/>
        </w:rPr>
        <w:t xml:space="preserve"> </w:t>
      </w:r>
      <w:r w:rsidR="00406824" w:rsidRPr="005C6A94">
        <w:rPr>
          <w:rFonts w:ascii="Arial" w:eastAsia="Times New Roman" w:hAnsi="Arial" w:cs="Arial"/>
          <w:sz w:val="24"/>
          <w:szCs w:val="24"/>
        </w:rPr>
        <w:t>eura</w:t>
      </w:r>
      <w:r w:rsidR="00992A8F" w:rsidRPr="005C6A94">
        <w:rPr>
          <w:rFonts w:ascii="Arial" w:eastAsia="Times New Roman" w:hAnsi="Arial" w:cs="Arial"/>
          <w:sz w:val="24"/>
          <w:szCs w:val="24"/>
        </w:rPr>
        <w:t xml:space="preserve"> a</w:t>
      </w:r>
      <w:r w:rsidRPr="005C6A94">
        <w:rPr>
          <w:rFonts w:ascii="Arial" w:eastAsia="Times New Roman" w:hAnsi="Arial" w:cs="Arial"/>
          <w:sz w:val="24"/>
          <w:szCs w:val="24"/>
        </w:rPr>
        <w:t xml:space="preserve"> prihodi od naknade iz goriva</w:t>
      </w:r>
      <w:r w:rsidR="00E34020" w:rsidRPr="005C6A94">
        <w:rPr>
          <w:rFonts w:ascii="Arial" w:eastAsia="Times New Roman" w:hAnsi="Arial" w:cs="Arial"/>
          <w:sz w:val="24"/>
          <w:szCs w:val="24"/>
        </w:rPr>
        <w:t>,</w:t>
      </w:r>
      <w:r w:rsidR="00F70F34" w:rsidRPr="005C6A94">
        <w:rPr>
          <w:rFonts w:ascii="Arial" w:eastAsia="Times New Roman" w:hAnsi="Arial" w:cs="Arial"/>
          <w:sz w:val="24"/>
          <w:szCs w:val="24"/>
        </w:rPr>
        <w:t xml:space="preserve"> odnosno naknade za financiranje građenja i održavanja javnih cesta</w:t>
      </w:r>
      <w:r w:rsidR="00510D28" w:rsidRPr="005C6A94">
        <w:rPr>
          <w:rFonts w:ascii="Arial" w:eastAsia="Times New Roman" w:hAnsi="Arial" w:cs="Arial"/>
          <w:sz w:val="24"/>
          <w:szCs w:val="24"/>
        </w:rPr>
        <w:t xml:space="preserve"> </w:t>
      </w:r>
      <w:r w:rsidR="00406824" w:rsidRPr="005C6A94">
        <w:rPr>
          <w:rFonts w:ascii="Arial" w:eastAsia="Times New Roman" w:hAnsi="Arial" w:cs="Arial"/>
          <w:sz w:val="24"/>
          <w:szCs w:val="24"/>
        </w:rPr>
        <w:t>iznose</w:t>
      </w:r>
      <w:r w:rsidR="00510D28" w:rsidRPr="005C6A94">
        <w:rPr>
          <w:rFonts w:ascii="Arial" w:eastAsia="Times New Roman" w:hAnsi="Arial" w:cs="Arial"/>
          <w:sz w:val="24"/>
          <w:szCs w:val="24"/>
        </w:rPr>
        <w:t xml:space="preserve"> </w:t>
      </w:r>
      <w:r w:rsidR="00992A8F" w:rsidRPr="005C6A94">
        <w:rPr>
          <w:rFonts w:ascii="Arial" w:eastAsia="Times New Roman" w:hAnsi="Arial" w:cs="Arial"/>
          <w:sz w:val="24"/>
          <w:szCs w:val="24"/>
        </w:rPr>
        <w:t>318</w:t>
      </w:r>
      <w:r w:rsidR="00955D2B">
        <w:rPr>
          <w:rFonts w:ascii="Arial" w:eastAsia="Times New Roman" w:hAnsi="Arial" w:cs="Arial"/>
          <w:sz w:val="24"/>
          <w:szCs w:val="24"/>
        </w:rPr>
        <w:t>,12 milijuna</w:t>
      </w:r>
      <w:r w:rsidR="00510D28" w:rsidRPr="005C6A94">
        <w:rPr>
          <w:rFonts w:ascii="Arial" w:eastAsia="Times New Roman" w:hAnsi="Arial" w:cs="Arial"/>
          <w:sz w:val="24"/>
          <w:szCs w:val="24"/>
        </w:rPr>
        <w:t xml:space="preserve"> </w:t>
      </w:r>
      <w:r w:rsidR="00992A8F" w:rsidRPr="005C6A94">
        <w:rPr>
          <w:rFonts w:ascii="Arial" w:eastAsia="Times New Roman" w:hAnsi="Arial" w:cs="Arial"/>
          <w:sz w:val="24"/>
          <w:szCs w:val="24"/>
        </w:rPr>
        <w:t>eura</w:t>
      </w:r>
      <w:r w:rsidRPr="005C6A9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0D1B1C4" w14:textId="24D23A0F" w:rsidR="006D0020" w:rsidRPr="00681D60" w:rsidRDefault="00527630" w:rsidP="006D002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1D60">
        <w:rPr>
          <w:rFonts w:ascii="Arial" w:eastAsia="Times New Roman" w:hAnsi="Arial" w:cs="Arial"/>
          <w:sz w:val="24"/>
          <w:szCs w:val="24"/>
        </w:rPr>
        <w:t xml:space="preserve">Prihodi od imovine ostvareni su u iznosu od </w:t>
      </w:r>
      <w:r w:rsidR="00E976BA" w:rsidRPr="00134115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955D2B">
        <w:rPr>
          <w:rFonts w:ascii="Arial" w:eastAsia="Times New Roman" w:hAnsi="Arial" w:cs="Arial"/>
          <w:b/>
          <w:bCs/>
          <w:sz w:val="24"/>
          <w:szCs w:val="24"/>
        </w:rPr>
        <w:t xml:space="preserve">,81 </w:t>
      </w:r>
      <w:r w:rsidR="00955D2B" w:rsidRPr="00955D2B">
        <w:rPr>
          <w:rFonts w:ascii="Arial" w:eastAsia="Times New Roman" w:hAnsi="Arial" w:cs="Arial"/>
          <w:sz w:val="24"/>
          <w:szCs w:val="24"/>
        </w:rPr>
        <w:t>milijuna</w:t>
      </w:r>
      <w:r w:rsidR="0059555A" w:rsidRPr="00681D60">
        <w:rPr>
          <w:rFonts w:ascii="Arial" w:eastAsia="Times New Roman" w:hAnsi="Arial" w:cs="Arial"/>
          <w:sz w:val="24"/>
          <w:szCs w:val="24"/>
        </w:rPr>
        <w:t xml:space="preserve"> </w:t>
      </w:r>
      <w:r w:rsidR="00E976BA" w:rsidRPr="00681D60">
        <w:rPr>
          <w:rFonts w:ascii="Arial" w:eastAsia="Times New Roman" w:hAnsi="Arial" w:cs="Arial"/>
          <w:sz w:val="24"/>
          <w:szCs w:val="24"/>
        </w:rPr>
        <w:t>eura</w:t>
      </w:r>
      <w:r w:rsidR="0059555A" w:rsidRPr="00681D60">
        <w:rPr>
          <w:rFonts w:ascii="Arial" w:eastAsia="Times New Roman" w:hAnsi="Arial" w:cs="Arial"/>
          <w:sz w:val="24"/>
          <w:szCs w:val="24"/>
        </w:rPr>
        <w:t xml:space="preserve"> što je za </w:t>
      </w:r>
      <w:r w:rsidR="00622593" w:rsidRPr="00681D60">
        <w:rPr>
          <w:rFonts w:ascii="Arial" w:eastAsia="Times New Roman" w:hAnsi="Arial" w:cs="Arial"/>
          <w:sz w:val="24"/>
          <w:szCs w:val="24"/>
        </w:rPr>
        <w:t>8,1</w:t>
      </w:r>
      <w:r w:rsidRPr="00681D60">
        <w:rPr>
          <w:rFonts w:ascii="Arial" w:eastAsia="Times New Roman" w:hAnsi="Arial" w:cs="Arial"/>
          <w:sz w:val="24"/>
          <w:szCs w:val="24"/>
        </w:rPr>
        <w:t xml:space="preserve">% </w:t>
      </w:r>
      <w:r w:rsidR="00622593" w:rsidRPr="00681D60">
        <w:rPr>
          <w:rFonts w:ascii="Arial" w:eastAsia="Times New Roman" w:hAnsi="Arial" w:cs="Arial"/>
          <w:sz w:val="24"/>
          <w:szCs w:val="24"/>
        </w:rPr>
        <w:t>više</w:t>
      </w:r>
      <w:r w:rsidR="0059555A" w:rsidRPr="00681D60">
        <w:rPr>
          <w:rFonts w:ascii="Arial" w:eastAsia="Times New Roman" w:hAnsi="Arial" w:cs="Arial"/>
          <w:sz w:val="24"/>
          <w:szCs w:val="24"/>
        </w:rPr>
        <w:t xml:space="preserve"> u odnosu na prethodnu godinu najvećim dijelom </w:t>
      </w:r>
      <w:r w:rsidR="00510D28" w:rsidRPr="00681D60">
        <w:rPr>
          <w:rFonts w:ascii="Arial" w:eastAsia="Times New Roman" w:hAnsi="Arial" w:cs="Arial"/>
          <w:sz w:val="24"/>
          <w:szCs w:val="24"/>
        </w:rPr>
        <w:t xml:space="preserve">zbog </w:t>
      </w:r>
      <w:r w:rsidR="00622593" w:rsidRPr="00681D60">
        <w:rPr>
          <w:rFonts w:ascii="Arial" w:eastAsia="Times New Roman" w:hAnsi="Arial" w:cs="Arial"/>
          <w:sz w:val="24"/>
          <w:szCs w:val="24"/>
        </w:rPr>
        <w:t>većeg</w:t>
      </w:r>
      <w:r w:rsidR="0059555A" w:rsidRPr="00681D60">
        <w:rPr>
          <w:rFonts w:ascii="Arial" w:eastAsia="Times New Roman" w:hAnsi="Arial" w:cs="Arial"/>
          <w:sz w:val="24"/>
          <w:szCs w:val="24"/>
        </w:rPr>
        <w:t xml:space="preserve"> prihoda od naknade za ceste</w:t>
      </w:r>
      <w:r w:rsidR="00510D28" w:rsidRPr="00681D60">
        <w:rPr>
          <w:rFonts w:ascii="Arial" w:eastAsia="Times New Roman" w:hAnsi="Arial" w:cs="Arial"/>
          <w:sz w:val="24"/>
          <w:szCs w:val="24"/>
        </w:rPr>
        <w:t>.</w:t>
      </w:r>
      <w:r w:rsidR="00DA2765" w:rsidRPr="00681D60">
        <w:rPr>
          <w:rFonts w:ascii="Arial" w:eastAsia="Times New Roman" w:hAnsi="Arial" w:cs="Arial"/>
          <w:sz w:val="24"/>
          <w:szCs w:val="24"/>
        </w:rPr>
        <w:t xml:space="preserve"> Temeljem odluka Uprave </w:t>
      </w:r>
      <w:r w:rsidR="005342CE" w:rsidRPr="00681D60">
        <w:rPr>
          <w:rFonts w:ascii="Arial" w:eastAsia="Times New Roman" w:hAnsi="Arial" w:cs="Arial"/>
          <w:sz w:val="24"/>
          <w:szCs w:val="24"/>
        </w:rPr>
        <w:t xml:space="preserve">u </w:t>
      </w:r>
      <w:r w:rsidR="007F5555" w:rsidRPr="00681D60">
        <w:rPr>
          <w:rFonts w:ascii="Arial" w:eastAsia="Times New Roman" w:hAnsi="Arial" w:cs="Arial"/>
          <w:sz w:val="24"/>
          <w:szCs w:val="24"/>
        </w:rPr>
        <w:t>202</w:t>
      </w:r>
      <w:r w:rsidR="00681D60">
        <w:rPr>
          <w:rFonts w:ascii="Arial" w:eastAsia="Times New Roman" w:hAnsi="Arial" w:cs="Arial"/>
          <w:sz w:val="24"/>
          <w:szCs w:val="24"/>
        </w:rPr>
        <w:t>3</w:t>
      </w:r>
      <w:r w:rsidR="00DA2765" w:rsidRPr="00681D60">
        <w:rPr>
          <w:rFonts w:ascii="Arial" w:eastAsia="Times New Roman" w:hAnsi="Arial" w:cs="Arial"/>
          <w:sz w:val="24"/>
          <w:szCs w:val="24"/>
        </w:rPr>
        <w:t>. godini</w:t>
      </w:r>
      <w:r w:rsidR="007F5555" w:rsidRPr="00681D60">
        <w:rPr>
          <w:rFonts w:ascii="Arial" w:eastAsia="Times New Roman" w:hAnsi="Arial" w:cs="Arial"/>
          <w:sz w:val="24"/>
          <w:szCs w:val="24"/>
        </w:rPr>
        <w:t xml:space="preserve"> mjesečno smanjujemo prihod od naknade za ceste </w:t>
      </w:r>
      <w:r w:rsidR="005342CE" w:rsidRPr="00681D60">
        <w:rPr>
          <w:rFonts w:ascii="Arial" w:eastAsia="Times New Roman" w:hAnsi="Arial" w:cs="Arial"/>
          <w:sz w:val="24"/>
          <w:szCs w:val="24"/>
        </w:rPr>
        <w:t xml:space="preserve">i knjižimo obveze </w:t>
      </w:r>
      <w:r w:rsidR="00DA2765" w:rsidRPr="00681D60">
        <w:rPr>
          <w:rFonts w:ascii="Arial" w:eastAsia="Times New Roman" w:hAnsi="Arial" w:cs="Arial"/>
          <w:sz w:val="24"/>
          <w:szCs w:val="24"/>
        </w:rPr>
        <w:t xml:space="preserve">koje </w:t>
      </w:r>
      <w:r w:rsidR="005342CE" w:rsidRPr="00681D60">
        <w:rPr>
          <w:rFonts w:ascii="Arial" w:eastAsia="Times New Roman" w:hAnsi="Arial" w:cs="Arial"/>
          <w:sz w:val="24"/>
          <w:szCs w:val="24"/>
        </w:rPr>
        <w:t xml:space="preserve"> </w:t>
      </w:r>
      <w:r w:rsidR="007F5555" w:rsidRPr="00681D60">
        <w:rPr>
          <w:rFonts w:ascii="Arial" w:eastAsia="Times New Roman" w:hAnsi="Arial" w:cs="Arial"/>
          <w:sz w:val="24"/>
          <w:szCs w:val="24"/>
        </w:rPr>
        <w:t xml:space="preserve">isplaćujemo drugim upraviteljima javnih cesta za dozvole koje se izdaju za izvanredan prijevoz koji se vrši po </w:t>
      </w:r>
      <w:r w:rsidR="00DA2765" w:rsidRPr="00681D60">
        <w:rPr>
          <w:rFonts w:ascii="Arial" w:eastAsia="Times New Roman" w:hAnsi="Arial" w:cs="Arial"/>
          <w:sz w:val="24"/>
          <w:szCs w:val="24"/>
        </w:rPr>
        <w:t xml:space="preserve">cestama različitih kategorija. Nastavno </w:t>
      </w:r>
      <w:r w:rsidR="006D0020" w:rsidRPr="00681D60">
        <w:rPr>
          <w:rFonts w:ascii="Arial" w:eastAsia="Times New Roman" w:hAnsi="Arial" w:cs="Arial"/>
          <w:sz w:val="24"/>
          <w:szCs w:val="24"/>
        </w:rPr>
        <w:t>svim županijskim upravama za ceste, HAC d.o.o., Auto cesta Zagreb-Macelj d.o.o. i Bina Istra d.d.</w:t>
      </w:r>
      <w:r w:rsidR="006E0BBE">
        <w:rPr>
          <w:rFonts w:ascii="Arial" w:eastAsia="Times New Roman" w:hAnsi="Arial" w:cs="Arial"/>
          <w:sz w:val="24"/>
          <w:szCs w:val="24"/>
        </w:rPr>
        <w:t xml:space="preserve"> isplaćene su obveze u iznosu 1.294.656,47</w:t>
      </w:r>
      <w:r w:rsidR="006E0BBE" w:rsidRPr="00681D60">
        <w:rPr>
          <w:rFonts w:ascii="Arial" w:eastAsia="Times New Roman" w:hAnsi="Arial" w:cs="Arial"/>
          <w:sz w:val="24"/>
          <w:szCs w:val="24"/>
        </w:rPr>
        <w:t xml:space="preserve"> </w:t>
      </w:r>
      <w:r w:rsidR="006E0BBE">
        <w:rPr>
          <w:rFonts w:ascii="Arial" w:eastAsia="Times New Roman" w:hAnsi="Arial" w:cs="Arial"/>
          <w:sz w:val="24"/>
          <w:szCs w:val="24"/>
        </w:rPr>
        <w:t>eura</w:t>
      </w:r>
      <w:r w:rsidR="00492344">
        <w:rPr>
          <w:rFonts w:ascii="Arial" w:eastAsia="Times New Roman" w:hAnsi="Arial" w:cs="Arial"/>
          <w:sz w:val="24"/>
          <w:szCs w:val="24"/>
        </w:rPr>
        <w:t>.</w:t>
      </w:r>
    </w:p>
    <w:p w14:paraId="6CCC63D3" w14:textId="63F4EE4E" w:rsidR="00527630" w:rsidRPr="00134115" w:rsidRDefault="00527630" w:rsidP="0052763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4115">
        <w:rPr>
          <w:rFonts w:ascii="Arial" w:eastAsia="Times New Roman" w:hAnsi="Arial" w:cs="Arial"/>
          <w:sz w:val="24"/>
          <w:szCs w:val="24"/>
        </w:rPr>
        <w:t>Ostatak prih</w:t>
      </w:r>
      <w:r w:rsidR="000115CD" w:rsidRPr="00134115">
        <w:rPr>
          <w:rFonts w:ascii="Arial" w:eastAsia="Times New Roman" w:hAnsi="Arial" w:cs="Arial"/>
          <w:sz w:val="24"/>
          <w:szCs w:val="24"/>
        </w:rPr>
        <w:t xml:space="preserve">oda poslovanja u iznosu </w:t>
      </w:r>
      <w:r w:rsidR="00536D3D" w:rsidRPr="00134115">
        <w:rPr>
          <w:rFonts w:ascii="Arial" w:eastAsia="Times New Roman" w:hAnsi="Arial" w:cs="Arial"/>
          <w:sz w:val="24"/>
          <w:szCs w:val="24"/>
        </w:rPr>
        <w:t xml:space="preserve">od </w:t>
      </w:r>
      <w:r w:rsidR="00A82DE4" w:rsidRPr="00134115">
        <w:rPr>
          <w:rFonts w:ascii="Arial" w:eastAsia="Times New Roman" w:hAnsi="Arial" w:cs="Arial"/>
          <w:sz w:val="24"/>
          <w:szCs w:val="24"/>
        </w:rPr>
        <w:t>5</w:t>
      </w:r>
      <w:r w:rsidR="00955D2B">
        <w:rPr>
          <w:rFonts w:ascii="Arial" w:eastAsia="Times New Roman" w:hAnsi="Arial" w:cs="Arial"/>
          <w:sz w:val="24"/>
          <w:szCs w:val="24"/>
        </w:rPr>
        <w:t>,09 milijuna</w:t>
      </w:r>
      <w:r w:rsidRPr="00134115">
        <w:rPr>
          <w:rFonts w:ascii="Arial" w:eastAsia="Times New Roman" w:hAnsi="Arial" w:cs="Arial"/>
          <w:sz w:val="24"/>
          <w:szCs w:val="24"/>
        </w:rPr>
        <w:t xml:space="preserve"> </w:t>
      </w:r>
      <w:r w:rsidR="00A82DE4" w:rsidRPr="00134115">
        <w:rPr>
          <w:rFonts w:ascii="Arial" w:eastAsia="Times New Roman" w:hAnsi="Arial" w:cs="Arial"/>
          <w:sz w:val="24"/>
          <w:szCs w:val="24"/>
        </w:rPr>
        <w:t>eura</w:t>
      </w:r>
      <w:r w:rsidR="000115CD" w:rsidRPr="00134115">
        <w:rPr>
          <w:rFonts w:ascii="Arial" w:eastAsia="Times New Roman" w:hAnsi="Arial" w:cs="Arial"/>
          <w:sz w:val="24"/>
          <w:szCs w:val="24"/>
        </w:rPr>
        <w:t xml:space="preserve"> odnosi se na</w:t>
      </w:r>
      <w:r w:rsidR="00D8683B" w:rsidRPr="00134115">
        <w:rPr>
          <w:rFonts w:ascii="Arial" w:eastAsia="Times New Roman" w:hAnsi="Arial" w:cs="Arial"/>
          <w:sz w:val="24"/>
          <w:szCs w:val="24"/>
        </w:rPr>
        <w:t xml:space="preserve"> prihode po posebnim propisima u iznosu </w:t>
      </w:r>
      <w:r w:rsidR="00CC72F5" w:rsidRPr="00134115">
        <w:rPr>
          <w:rFonts w:ascii="Arial" w:eastAsia="Times New Roman" w:hAnsi="Arial" w:cs="Arial"/>
          <w:sz w:val="24"/>
          <w:szCs w:val="24"/>
        </w:rPr>
        <w:t xml:space="preserve">od </w:t>
      </w:r>
      <w:r w:rsidR="00B25F83" w:rsidRPr="00134115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955D2B">
        <w:rPr>
          <w:rFonts w:ascii="Arial" w:eastAsia="Times New Roman" w:hAnsi="Arial" w:cs="Arial"/>
          <w:b/>
          <w:bCs/>
          <w:sz w:val="24"/>
          <w:szCs w:val="24"/>
        </w:rPr>
        <w:t xml:space="preserve">,66 </w:t>
      </w:r>
      <w:r w:rsidR="00955D2B" w:rsidRPr="00955D2B">
        <w:rPr>
          <w:rFonts w:ascii="Arial" w:eastAsia="Times New Roman" w:hAnsi="Arial" w:cs="Arial"/>
          <w:sz w:val="24"/>
          <w:szCs w:val="24"/>
        </w:rPr>
        <w:t>milijuna</w:t>
      </w:r>
      <w:r w:rsidRPr="00134115">
        <w:rPr>
          <w:rFonts w:ascii="Arial" w:eastAsia="Times New Roman" w:hAnsi="Arial" w:cs="Arial"/>
          <w:sz w:val="24"/>
          <w:szCs w:val="24"/>
        </w:rPr>
        <w:t xml:space="preserve"> </w:t>
      </w:r>
      <w:r w:rsidR="00B25F83" w:rsidRPr="00134115">
        <w:rPr>
          <w:rFonts w:ascii="Arial" w:eastAsia="Times New Roman" w:hAnsi="Arial" w:cs="Arial"/>
          <w:sz w:val="24"/>
          <w:szCs w:val="24"/>
        </w:rPr>
        <w:t>eura</w:t>
      </w:r>
      <w:r w:rsidR="00D8683B" w:rsidRPr="00134115">
        <w:rPr>
          <w:rFonts w:ascii="Arial" w:eastAsia="Times New Roman" w:hAnsi="Arial" w:cs="Arial"/>
          <w:sz w:val="24"/>
          <w:szCs w:val="24"/>
        </w:rPr>
        <w:t xml:space="preserve"> </w:t>
      </w:r>
      <w:r w:rsidR="000115CD" w:rsidRPr="00134115">
        <w:rPr>
          <w:rFonts w:ascii="Arial" w:eastAsia="Times New Roman" w:hAnsi="Arial" w:cs="Arial"/>
          <w:sz w:val="24"/>
          <w:szCs w:val="24"/>
        </w:rPr>
        <w:t xml:space="preserve">koji su ostvareni </w:t>
      </w:r>
      <w:r w:rsidR="00705AD5" w:rsidRPr="00134115">
        <w:rPr>
          <w:rFonts w:ascii="Arial" w:eastAsia="Times New Roman" w:hAnsi="Arial" w:cs="Arial"/>
          <w:sz w:val="24"/>
          <w:szCs w:val="24"/>
        </w:rPr>
        <w:t>više</w:t>
      </w:r>
      <w:r w:rsidR="00536D3D" w:rsidRPr="00134115">
        <w:rPr>
          <w:rFonts w:ascii="Arial" w:eastAsia="Times New Roman" w:hAnsi="Arial" w:cs="Arial"/>
          <w:sz w:val="24"/>
          <w:szCs w:val="24"/>
        </w:rPr>
        <w:t xml:space="preserve"> za </w:t>
      </w:r>
      <w:r w:rsidR="00705AD5" w:rsidRPr="00134115">
        <w:rPr>
          <w:rFonts w:ascii="Arial" w:eastAsia="Times New Roman" w:hAnsi="Arial" w:cs="Arial"/>
          <w:sz w:val="24"/>
          <w:szCs w:val="24"/>
        </w:rPr>
        <w:t>4,9</w:t>
      </w:r>
      <w:r w:rsidR="00D8683B" w:rsidRPr="00134115">
        <w:rPr>
          <w:rFonts w:ascii="Arial" w:eastAsia="Times New Roman" w:hAnsi="Arial" w:cs="Arial"/>
          <w:sz w:val="24"/>
          <w:szCs w:val="24"/>
        </w:rPr>
        <w:t>%</w:t>
      </w:r>
      <w:r w:rsidR="000115CD" w:rsidRPr="00134115">
        <w:rPr>
          <w:rFonts w:ascii="Arial" w:eastAsia="Times New Roman" w:hAnsi="Arial" w:cs="Arial"/>
          <w:sz w:val="24"/>
          <w:szCs w:val="24"/>
        </w:rPr>
        <w:t xml:space="preserve"> u odnosu na pre</w:t>
      </w:r>
      <w:r w:rsidR="00D8683B" w:rsidRPr="00134115">
        <w:rPr>
          <w:rFonts w:ascii="Arial" w:eastAsia="Times New Roman" w:hAnsi="Arial" w:cs="Arial"/>
          <w:sz w:val="24"/>
          <w:szCs w:val="24"/>
        </w:rPr>
        <w:t xml:space="preserve">thodnu godinu i ostale prihode u iznosu </w:t>
      </w:r>
      <w:r w:rsidR="00CC72F5" w:rsidRPr="00134115">
        <w:rPr>
          <w:rFonts w:ascii="Arial" w:eastAsia="Times New Roman" w:hAnsi="Arial" w:cs="Arial"/>
          <w:sz w:val="24"/>
          <w:szCs w:val="24"/>
        </w:rPr>
        <w:t xml:space="preserve">od </w:t>
      </w:r>
      <w:r w:rsidR="002C01E9" w:rsidRPr="00134115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955D2B">
        <w:rPr>
          <w:rFonts w:ascii="Arial" w:eastAsia="Times New Roman" w:hAnsi="Arial" w:cs="Arial"/>
          <w:b/>
          <w:bCs/>
          <w:sz w:val="24"/>
          <w:szCs w:val="24"/>
        </w:rPr>
        <w:t xml:space="preserve">,43 </w:t>
      </w:r>
      <w:r w:rsidR="00955D2B" w:rsidRPr="00955D2B">
        <w:rPr>
          <w:rFonts w:ascii="Arial" w:eastAsia="Times New Roman" w:hAnsi="Arial" w:cs="Arial"/>
          <w:sz w:val="24"/>
          <w:szCs w:val="24"/>
        </w:rPr>
        <w:t>milijuna</w:t>
      </w:r>
      <w:r w:rsidR="00D8683B" w:rsidRPr="00955D2B">
        <w:rPr>
          <w:rFonts w:ascii="Arial" w:eastAsia="Times New Roman" w:hAnsi="Arial" w:cs="Arial"/>
          <w:sz w:val="24"/>
          <w:szCs w:val="24"/>
        </w:rPr>
        <w:t xml:space="preserve"> </w:t>
      </w:r>
      <w:r w:rsidR="002C01E9" w:rsidRPr="00134115">
        <w:rPr>
          <w:rFonts w:ascii="Arial" w:eastAsia="Times New Roman" w:hAnsi="Arial" w:cs="Arial"/>
          <w:sz w:val="24"/>
          <w:szCs w:val="24"/>
        </w:rPr>
        <w:t>eura</w:t>
      </w:r>
      <w:r w:rsidR="00536D3D" w:rsidRPr="00134115">
        <w:rPr>
          <w:rFonts w:ascii="Arial" w:eastAsia="Times New Roman" w:hAnsi="Arial" w:cs="Arial"/>
          <w:sz w:val="24"/>
          <w:szCs w:val="24"/>
        </w:rPr>
        <w:t xml:space="preserve"> koji su </w:t>
      </w:r>
      <w:r w:rsidR="007D7002" w:rsidRPr="00134115">
        <w:rPr>
          <w:rFonts w:ascii="Arial" w:eastAsia="Times New Roman" w:hAnsi="Arial" w:cs="Arial"/>
          <w:sz w:val="24"/>
          <w:szCs w:val="24"/>
        </w:rPr>
        <w:lastRenderedPageBreak/>
        <w:t>znatno veći</w:t>
      </w:r>
      <w:r w:rsidR="00536D3D" w:rsidRPr="00134115">
        <w:rPr>
          <w:rFonts w:ascii="Arial" w:eastAsia="Times New Roman" w:hAnsi="Arial" w:cs="Arial"/>
          <w:sz w:val="24"/>
          <w:szCs w:val="24"/>
        </w:rPr>
        <w:t xml:space="preserve"> u odnosu na realizaciju 202</w:t>
      </w:r>
      <w:r w:rsidR="00134115" w:rsidRPr="00134115">
        <w:rPr>
          <w:rFonts w:ascii="Arial" w:eastAsia="Times New Roman" w:hAnsi="Arial" w:cs="Arial"/>
          <w:sz w:val="24"/>
          <w:szCs w:val="24"/>
        </w:rPr>
        <w:t>2</w:t>
      </w:r>
      <w:r w:rsidR="000115CD" w:rsidRPr="00134115">
        <w:rPr>
          <w:rFonts w:ascii="Arial" w:eastAsia="Times New Roman" w:hAnsi="Arial" w:cs="Arial"/>
          <w:sz w:val="24"/>
          <w:szCs w:val="24"/>
        </w:rPr>
        <w:t>. godine</w:t>
      </w:r>
      <w:r w:rsidR="00134115" w:rsidRPr="00134115">
        <w:rPr>
          <w:rFonts w:ascii="Arial" w:eastAsia="Times New Roman" w:hAnsi="Arial" w:cs="Arial"/>
          <w:sz w:val="24"/>
          <w:szCs w:val="24"/>
        </w:rPr>
        <w:t xml:space="preserve"> zbog naplaćenih garancija </w:t>
      </w:r>
      <w:r w:rsidR="003C225F">
        <w:rPr>
          <w:rFonts w:ascii="Arial" w:eastAsia="Times New Roman" w:hAnsi="Arial" w:cs="Arial"/>
          <w:sz w:val="24"/>
          <w:szCs w:val="24"/>
        </w:rPr>
        <w:t xml:space="preserve">za dobro izvršenje posla </w:t>
      </w:r>
      <w:r w:rsidR="00134115" w:rsidRPr="00134115">
        <w:rPr>
          <w:rFonts w:ascii="Arial" w:eastAsia="Times New Roman" w:hAnsi="Arial" w:cs="Arial"/>
          <w:sz w:val="24"/>
          <w:szCs w:val="24"/>
        </w:rPr>
        <w:t>i primljenih depozita</w:t>
      </w:r>
      <w:r w:rsidR="003C225F">
        <w:rPr>
          <w:rFonts w:ascii="Arial" w:eastAsia="Times New Roman" w:hAnsi="Arial" w:cs="Arial"/>
          <w:sz w:val="24"/>
          <w:szCs w:val="24"/>
        </w:rPr>
        <w:t xml:space="preserve"> umjesto garancija banke</w:t>
      </w:r>
      <w:r w:rsidR="000115CD" w:rsidRPr="00134115">
        <w:rPr>
          <w:rFonts w:ascii="Arial" w:eastAsia="Times New Roman" w:hAnsi="Arial" w:cs="Arial"/>
          <w:sz w:val="24"/>
          <w:szCs w:val="24"/>
        </w:rPr>
        <w:t>.</w:t>
      </w:r>
    </w:p>
    <w:p w14:paraId="781E82E5" w14:textId="77777777" w:rsidR="006E0181" w:rsidRPr="0024572D" w:rsidRDefault="006E0181" w:rsidP="00527630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757EB13A" w14:textId="77777777" w:rsidR="000115CD" w:rsidRPr="00CD3657" w:rsidRDefault="00803674" w:rsidP="000115CD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D3657">
        <w:rPr>
          <w:rFonts w:ascii="Arial" w:eastAsia="Times New Roman" w:hAnsi="Arial" w:cs="Arial"/>
          <w:b/>
          <w:sz w:val="24"/>
          <w:szCs w:val="24"/>
        </w:rPr>
        <w:t>1.1.2.</w:t>
      </w:r>
      <w:r w:rsidR="000115CD" w:rsidRPr="00CD3657">
        <w:rPr>
          <w:rFonts w:ascii="Arial" w:eastAsia="Times New Roman" w:hAnsi="Arial" w:cs="Arial"/>
          <w:b/>
          <w:sz w:val="24"/>
          <w:szCs w:val="24"/>
        </w:rPr>
        <w:t xml:space="preserve"> RASHODI</w:t>
      </w:r>
      <w:r w:rsidR="002B0C96" w:rsidRPr="00CD3657">
        <w:rPr>
          <w:rFonts w:ascii="Arial" w:eastAsia="Times New Roman" w:hAnsi="Arial" w:cs="Arial"/>
          <w:b/>
          <w:sz w:val="24"/>
          <w:szCs w:val="24"/>
        </w:rPr>
        <w:t xml:space="preserve"> (klasa 3)</w:t>
      </w:r>
      <w:r w:rsidR="001E29CE" w:rsidRPr="00CD3657">
        <w:rPr>
          <w:rFonts w:ascii="Arial" w:eastAsia="Times New Roman" w:hAnsi="Arial" w:cs="Arial"/>
          <w:b/>
          <w:sz w:val="24"/>
          <w:szCs w:val="24"/>
        </w:rPr>
        <w:t xml:space="preserve"> – troškovi </w:t>
      </w:r>
    </w:p>
    <w:p w14:paraId="1861F56F" w14:textId="5E795470" w:rsidR="000115CD" w:rsidRPr="00CD3657" w:rsidRDefault="00A268C1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3657">
        <w:rPr>
          <w:rFonts w:ascii="Arial" w:eastAsia="Times New Roman" w:hAnsi="Arial" w:cs="Arial"/>
          <w:sz w:val="24"/>
          <w:szCs w:val="24"/>
        </w:rPr>
        <w:t xml:space="preserve">Ukupni rashodi Društva </w:t>
      </w:r>
      <w:r w:rsidR="00426BA3" w:rsidRPr="00CD3657">
        <w:rPr>
          <w:rFonts w:ascii="Arial" w:eastAsia="Times New Roman" w:hAnsi="Arial" w:cs="Arial"/>
          <w:sz w:val="24"/>
          <w:szCs w:val="24"/>
        </w:rPr>
        <w:t>realizirani u 202</w:t>
      </w:r>
      <w:r w:rsidR="00F71EE7" w:rsidRPr="00CD3657">
        <w:rPr>
          <w:rFonts w:ascii="Arial" w:eastAsia="Times New Roman" w:hAnsi="Arial" w:cs="Arial"/>
          <w:sz w:val="24"/>
          <w:szCs w:val="24"/>
        </w:rPr>
        <w:t>3</w:t>
      </w:r>
      <w:r w:rsidRPr="00CD3657">
        <w:rPr>
          <w:rFonts w:ascii="Arial" w:eastAsia="Times New Roman" w:hAnsi="Arial" w:cs="Arial"/>
          <w:sz w:val="24"/>
          <w:szCs w:val="24"/>
        </w:rPr>
        <w:t xml:space="preserve">. godini iznose </w:t>
      </w:r>
      <w:r w:rsidR="00CD3657" w:rsidRPr="0049115E">
        <w:rPr>
          <w:rFonts w:ascii="Arial" w:eastAsia="Times New Roman" w:hAnsi="Arial" w:cs="Arial"/>
          <w:b/>
          <w:bCs/>
          <w:sz w:val="24"/>
          <w:szCs w:val="24"/>
        </w:rPr>
        <w:t>172</w:t>
      </w:r>
      <w:r w:rsidR="007764CB">
        <w:rPr>
          <w:rFonts w:ascii="Arial" w:eastAsia="Times New Roman" w:hAnsi="Arial" w:cs="Arial"/>
          <w:b/>
          <w:bCs/>
          <w:sz w:val="24"/>
          <w:szCs w:val="24"/>
        </w:rPr>
        <w:t xml:space="preserve">,02 </w:t>
      </w:r>
      <w:r w:rsidR="007764CB" w:rsidRPr="007764CB">
        <w:rPr>
          <w:rFonts w:ascii="Arial" w:eastAsia="Times New Roman" w:hAnsi="Arial" w:cs="Arial"/>
          <w:sz w:val="24"/>
          <w:szCs w:val="24"/>
        </w:rPr>
        <w:t>milijuna</w:t>
      </w:r>
      <w:r w:rsidRPr="007764CB">
        <w:rPr>
          <w:rFonts w:ascii="Arial" w:eastAsia="Times New Roman" w:hAnsi="Arial" w:cs="Arial"/>
          <w:sz w:val="24"/>
          <w:szCs w:val="24"/>
        </w:rPr>
        <w:t xml:space="preserve"> </w:t>
      </w:r>
      <w:r w:rsidR="00CD3657" w:rsidRPr="00CD3657">
        <w:rPr>
          <w:rFonts w:ascii="Arial" w:eastAsia="Times New Roman" w:hAnsi="Arial" w:cs="Arial"/>
          <w:sz w:val="24"/>
          <w:szCs w:val="24"/>
        </w:rPr>
        <w:t>eura</w:t>
      </w:r>
      <w:r w:rsidRPr="00CD3657">
        <w:rPr>
          <w:rFonts w:ascii="Arial" w:eastAsia="Times New Roman" w:hAnsi="Arial" w:cs="Arial"/>
          <w:sz w:val="24"/>
          <w:szCs w:val="24"/>
        </w:rPr>
        <w:t xml:space="preserve"> što je </w:t>
      </w:r>
      <w:r w:rsidR="00CD3657" w:rsidRPr="00CD3657">
        <w:rPr>
          <w:rFonts w:ascii="Arial" w:eastAsia="Times New Roman" w:hAnsi="Arial" w:cs="Arial"/>
          <w:sz w:val="24"/>
          <w:szCs w:val="24"/>
        </w:rPr>
        <w:t>19,8</w:t>
      </w:r>
      <w:r w:rsidR="00196F1C" w:rsidRPr="00CD3657">
        <w:rPr>
          <w:rFonts w:ascii="Arial" w:eastAsia="Times New Roman" w:hAnsi="Arial" w:cs="Arial"/>
          <w:sz w:val="24"/>
          <w:szCs w:val="24"/>
        </w:rPr>
        <w:t xml:space="preserve">% </w:t>
      </w:r>
      <w:r w:rsidR="00CD3657" w:rsidRPr="00CD3657">
        <w:rPr>
          <w:rFonts w:ascii="Arial" w:eastAsia="Times New Roman" w:hAnsi="Arial" w:cs="Arial"/>
          <w:sz w:val="24"/>
          <w:szCs w:val="24"/>
        </w:rPr>
        <w:t>više</w:t>
      </w:r>
      <w:r w:rsidR="00196F1C" w:rsidRPr="00CD3657">
        <w:rPr>
          <w:rFonts w:ascii="Arial" w:eastAsia="Times New Roman" w:hAnsi="Arial" w:cs="Arial"/>
          <w:sz w:val="24"/>
          <w:szCs w:val="24"/>
        </w:rPr>
        <w:t xml:space="preserve"> </w:t>
      </w:r>
      <w:r w:rsidRPr="00CD3657">
        <w:rPr>
          <w:rFonts w:ascii="Arial" w:eastAsia="Times New Roman" w:hAnsi="Arial" w:cs="Arial"/>
          <w:sz w:val="24"/>
          <w:szCs w:val="24"/>
        </w:rPr>
        <w:t xml:space="preserve">od </w:t>
      </w:r>
      <w:r w:rsidR="00D8683B" w:rsidRPr="00CD3657">
        <w:rPr>
          <w:rFonts w:ascii="Arial" w:eastAsia="Times New Roman" w:hAnsi="Arial" w:cs="Arial"/>
          <w:sz w:val="24"/>
          <w:szCs w:val="24"/>
        </w:rPr>
        <w:t>istog razdoblja u prethodnoj godini</w:t>
      </w:r>
      <w:r w:rsidRPr="00CD365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116471" w14:textId="2465A89E" w:rsidR="00F70F34" w:rsidRPr="0049115E" w:rsidRDefault="00196F1C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115E">
        <w:rPr>
          <w:rFonts w:ascii="Arial" w:eastAsia="Times New Roman" w:hAnsi="Arial" w:cs="Arial"/>
          <w:sz w:val="24"/>
          <w:szCs w:val="24"/>
        </w:rPr>
        <w:t xml:space="preserve">U odnosu na godinu ranije materijalni rashodi </w:t>
      </w:r>
      <w:r w:rsidR="000115CD" w:rsidRPr="0049115E">
        <w:rPr>
          <w:rFonts w:ascii="Arial" w:eastAsia="Times New Roman" w:hAnsi="Arial" w:cs="Arial"/>
          <w:sz w:val="24"/>
          <w:szCs w:val="24"/>
        </w:rPr>
        <w:t xml:space="preserve">koji su realizirani u iznosu </w:t>
      </w:r>
      <w:r w:rsidR="00A15CA8" w:rsidRPr="008362D7">
        <w:rPr>
          <w:rFonts w:ascii="Arial" w:eastAsia="Times New Roman" w:hAnsi="Arial" w:cs="Arial"/>
          <w:b/>
          <w:bCs/>
          <w:sz w:val="24"/>
          <w:szCs w:val="24"/>
        </w:rPr>
        <w:t>100</w:t>
      </w:r>
      <w:r w:rsidR="001066EF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A15CA8" w:rsidRPr="008362D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1066EF">
        <w:rPr>
          <w:rFonts w:ascii="Arial" w:eastAsia="Times New Roman" w:hAnsi="Arial" w:cs="Arial"/>
          <w:b/>
          <w:bCs/>
          <w:sz w:val="24"/>
          <w:szCs w:val="24"/>
        </w:rPr>
        <w:t xml:space="preserve">9 </w:t>
      </w:r>
      <w:r w:rsidR="001066EF" w:rsidRPr="001066EF">
        <w:rPr>
          <w:rFonts w:ascii="Arial" w:eastAsia="Times New Roman" w:hAnsi="Arial" w:cs="Arial"/>
          <w:sz w:val="24"/>
          <w:szCs w:val="24"/>
        </w:rPr>
        <w:t>milijuna</w:t>
      </w:r>
      <w:r w:rsidR="001066E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15CA8" w:rsidRPr="0049115E">
        <w:rPr>
          <w:rFonts w:ascii="Arial" w:eastAsia="Times New Roman" w:hAnsi="Arial" w:cs="Arial"/>
          <w:sz w:val="24"/>
          <w:szCs w:val="24"/>
        </w:rPr>
        <w:t>eura</w:t>
      </w:r>
      <w:r w:rsidR="000115CD" w:rsidRPr="0049115E">
        <w:rPr>
          <w:rFonts w:ascii="Arial" w:eastAsia="Times New Roman" w:hAnsi="Arial" w:cs="Arial"/>
          <w:sz w:val="24"/>
          <w:szCs w:val="24"/>
        </w:rPr>
        <w:t xml:space="preserve"> </w:t>
      </w:r>
      <w:r w:rsidR="00426BA3" w:rsidRPr="0049115E">
        <w:rPr>
          <w:rFonts w:ascii="Arial" w:eastAsia="Times New Roman" w:hAnsi="Arial" w:cs="Arial"/>
          <w:sz w:val="24"/>
          <w:szCs w:val="24"/>
        </w:rPr>
        <w:t xml:space="preserve">veći su za </w:t>
      </w:r>
      <w:r w:rsidR="00A15CA8" w:rsidRPr="0049115E">
        <w:rPr>
          <w:rFonts w:ascii="Arial" w:eastAsia="Times New Roman" w:hAnsi="Arial" w:cs="Arial"/>
          <w:sz w:val="24"/>
          <w:szCs w:val="24"/>
        </w:rPr>
        <w:t>14,3</w:t>
      </w:r>
      <w:r w:rsidRPr="0049115E">
        <w:rPr>
          <w:rFonts w:ascii="Arial" w:eastAsia="Times New Roman" w:hAnsi="Arial" w:cs="Arial"/>
          <w:sz w:val="24"/>
          <w:szCs w:val="24"/>
        </w:rPr>
        <w:t xml:space="preserve">%, rashodi za </w:t>
      </w:r>
      <w:r w:rsidR="003E357C">
        <w:rPr>
          <w:rFonts w:ascii="Arial" w:eastAsia="Times New Roman" w:hAnsi="Arial" w:cs="Arial"/>
          <w:sz w:val="24"/>
          <w:szCs w:val="24"/>
        </w:rPr>
        <w:t xml:space="preserve">zaposlene u iznosu </w:t>
      </w:r>
      <w:r w:rsidR="003E357C" w:rsidRPr="008362D7">
        <w:rPr>
          <w:rFonts w:ascii="Arial" w:eastAsia="Times New Roman" w:hAnsi="Arial" w:cs="Arial"/>
          <w:b/>
          <w:bCs/>
          <w:sz w:val="24"/>
          <w:szCs w:val="24"/>
        </w:rPr>
        <w:t>18</w:t>
      </w:r>
      <w:r w:rsidR="001066EF">
        <w:rPr>
          <w:rFonts w:ascii="Arial" w:eastAsia="Times New Roman" w:hAnsi="Arial" w:cs="Arial"/>
          <w:b/>
          <w:bCs/>
          <w:sz w:val="24"/>
          <w:szCs w:val="24"/>
        </w:rPr>
        <w:t xml:space="preserve">,68 </w:t>
      </w:r>
      <w:r w:rsidR="001066EF" w:rsidRPr="001066EF">
        <w:rPr>
          <w:rFonts w:ascii="Arial" w:eastAsia="Times New Roman" w:hAnsi="Arial" w:cs="Arial"/>
          <w:sz w:val="24"/>
          <w:szCs w:val="24"/>
        </w:rPr>
        <w:t>milijuna</w:t>
      </w:r>
      <w:r w:rsidR="003E357C">
        <w:rPr>
          <w:rFonts w:ascii="Arial" w:eastAsia="Times New Roman" w:hAnsi="Arial" w:cs="Arial"/>
          <w:sz w:val="24"/>
          <w:szCs w:val="24"/>
        </w:rPr>
        <w:t xml:space="preserve"> eura veći su za</w:t>
      </w:r>
      <w:r w:rsidR="00C35652" w:rsidRPr="0049115E">
        <w:rPr>
          <w:rFonts w:ascii="Arial" w:eastAsia="Times New Roman" w:hAnsi="Arial" w:cs="Arial"/>
          <w:sz w:val="24"/>
          <w:szCs w:val="24"/>
        </w:rPr>
        <w:t xml:space="preserve"> </w:t>
      </w:r>
      <w:r w:rsidR="00D319C8">
        <w:rPr>
          <w:rFonts w:ascii="Arial" w:eastAsia="Times New Roman" w:hAnsi="Arial" w:cs="Arial"/>
          <w:sz w:val="24"/>
          <w:szCs w:val="24"/>
        </w:rPr>
        <w:t>11,9</w:t>
      </w:r>
      <w:r w:rsidRPr="0049115E">
        <w:rPr>
          <w:rFonts w:ascii="Arial" w:eastAsia="Times New Roman" w:hAnsi="Arial" w:cs="Arial"/>
          <w:sz w:val="24"/>
          <w:szCs w:val="24"/>
        </w:rPr>
        <w:t>%</w:t>
      </w:r>
      <w:r w:rsidR="00BC0650">
        <w:rPr>
          <w:rFonts w:ascii="Arial" w:eastAsia="Times New Roman" w:hAnsi="Arial" w:cs="Arial"/>
          <w:sz w:val="24"/>
          <w:szCs w:val="24"/>
        </w:rPr>
        <w:t>,</w:t>
      </w:r>
      <w:r w:rsidRPr="0049115E">
        <w:rPr>
          <w:rFonts w:ascii="Arial" w:eastAsia="Times New Roman" w:hAnsi="Arial" w:cs="Arial"/>
          <w:sz w:val="24"/>
          <w:szCs w:val="24"/>
        </w:rPr>
        <w:t xml:space="preserve"> f</w:t>
      </w:r>
      <w:r w:rsidR="00FC04A8" w:rsidRPr="0049115E">
        <w:rPr>
          <w:rFonts w:ascii="Arial" w:eastAsia="Times New Roman" w:hAnsi="Arial" w:cs="Arial"/>
          <w:sz w:val="24"/>
          <w:szCs w:val="24"/>
        </w:rPr>
        <w:t xml:space="preserve">inancijski rashodi u iznosu </w:t>
      </w:r>
      <w:r w:rsidR="003944CD" w:rsidRPr="008362D7">
        <w:rPr>
          <w:rFonts w:ascii="Arial" w:eastAsia="Times New Roman" w:hAnsi="Arial" w:cs="Arial"/>
          <w:b/>
          <w:bCs/>
          <w:sz w:val="24"/>
          <w:szCs w:val="24"/>
        </w:rPr>
        <w:t>50</w:t>
      </w:r>
      <w:r w:rsidR="001066EF">
        <w:rPr>
          <w:rFonts w:ascii="Arial" w:eastAsia="Times New Roman" w:hAnsi="Arial" w:cs="Arial"/>
          <w:b/>
          <w:bCs/>
          <w:sz w:val="24"/>
          <w:szCs w:val="24"/>
        </w:rPr>
        <w:t xml:space="preserve">,00 </w:t>
      </w:r>
      <w:r w:rsidR="001066EF" w:rsidRPr="001066EF">
        <w:rPr>
          <w:rFonts w:ascii="Arial" w:eastAsia="Times New Roman" w:hAnsi="Arial" w:cs="Arial"/>
          <w:sz w:val="24"/>
          <w:szCs w:val="24"/>
        </w:rPr>
        <w:t>milijuna</w:t>
      </w:r>
      <w:r w:rsidR="00FC04A8" w:rsidRPr="0049115E">
        <w:rPr>
          <w:rFonts w:ascii="Arial" w:eastAsia="Times New Roman" w:hAnsi="Arial" w:cs="Arial"/>
          <w:sz w:val="24"/>
          <w:szCs w:val="24"/>
        </w:rPr>
        <w:t xml:space="preserve"> </w:t>
      </w:r>
      <w:r w:rsidR="003944CD" w:rsidRPr="0049115E">
        <w:rPr>
          <w:rFonts w:ascii="Arial" w:eastAsia="Times New Roman" w:hAnsi="Arial" w:cs="Arial"/>
          <w:sz w:val="24"/>
          <w:szCs w:val="24"/>
        </w:rPr>
        <w:t>eura</w:t>
      </w:r>
      <w:r w:rsidR="00FC04A8" w:rsidRPr="0049115E">
        <w:rPr>
          <w:rFonts w:ascii="Arial" w:eastAsia="Times New Roman" w:hAnsi="Arial" w:cs="Arial"/>
          <w:sz w:val="24"/>
          <w:szCs w:val="24"/>
        </w:rPr>
        <w:t xml:space="preserve"> </w:t>
      </w:r>
      <w:r w:rsidR="003944CD" w:rsidRPr="0049115E">
        <w:rPr>
          <w:rFonts w:ascii="Arial" w:eastAsia="Times New Roman" w:hAnsi="Arial" w:cs="Arial"/>
          <w:sz w:val="24"/>
          <w:szCs w:val="24"/>
        </w:rPr>
        <w:t>veći</w:t>
      </w:r>
      <w:r w:rsidR="00FC04A8" w:rsidRPr="0049115E">
        <w:rPr>
          <w:rFonts w:ascii="Arial" w:eastAsia="Times New Roman" w:hAnsi="Arial" w:cs="Arial"/>
          <w:sz w:val="24"/>
          <w:szCs w:val="24"/>
        </w:rPr>
        <w:t xml:space="preserve"> su za 3</w:t>
      </w:r>
      <w:r w:rsidR="0049115E" w:rsidRPr="0049115E">
        <w:rPr>
          <w:rFonts w:ascii="Arial" w:eastAsia="Times New Roman" w:hAnsi="Arial" w:cs="Arial"/>
          <w:sz w:val="24"/>
          <w:szCs w:val="24"/>
        </w:rPr>
        <w:t>3</w:t>
      </w:r>
      <w:r w:rsidR="00FC04A8" w:rsidRPr="0049115E">
        <w:rPr>
          <w:rFonts w:ascii="Arial" w:eastAsia="Times New Roman" w:hAnsi="Arial" w:cs="Arial"/>
          <w:sz w:val="24"/>
          <w:szCs w:val="24"/>
        </w:rPr>
        <w:t>,</w:t>
      </w:r>
      <w:r w:rsidR="0049115E" w:rsidRPr="0049115E">
        <w:rPr>
          <w:rFonts w:ascii="Arial" w:eastAsia="Times New Roman" w:hAnsi="Arial" w:cs="Arial"/>
          <w:sz w:val="24"/>
          <w:szCs w:val="24"/>
        </w:rPr>
        <w:t>1</w:t>
      </w:r>
      <w:r w:rsidR="00A77339" w:rsidRPr="0049115E">
        <w:rPr>
          <w:rFonts w:ascii="Arial" w:eastAsia="Times New Roman" w:hAnsi="Arial" w:cs="Arial"/>
          <w:sz w:val="24"/>
          <w:szCs w:val="24"/>
        </w:rPr>
        <w:t>%,</w:t>
      </w:r>
      <w:r w:rsidR="00FC04A8" w:rsidRPr="0049115E">
        <w:rPr>
          <w:rFonts w:ascii="Arial" w:eastAsia="Times New Roman" w:hAnsi="Arial" w:cs="Arial"/>
          <w:sz w:val="24"/>
          <w:szCs w:val="24"/>
        </w:rPr>
        <w:t xml:space="preserve"> uglavnom zbog </w:t>
      </w:r>
      <w:r w:rsidR="0049115E" w:rsidRPr="0049115E">
        <w:rPr>
          <w:rFonts w:ascii="Arial" w:eastAsia="Times New Roman" w:hAnsi="Arial" w:cs="Arial"/>
          <w:sz w:val="24"/>
          <w:szCs w:val="24"/>
        </w:rPr>
        <w:t>povećanja kamata na kreditno zaduženje</w:t>
      </w:r>
      <w:r w:rsidR="007D4699">
        <w:rPr>
          <w:rFonts w:ascii="Arial" w:eastAsia="Times New Roman" w:hAnsi="Arial" w:cs="Arial"/>
          <w:sz w:val="24"/>
          <w:szCs w:val="24"/>
        </w:rPr>
        <w:t>, pomoći</w:t>
      </w:r>
      <w:r w:rsidR="0052768C">
        <w:rPr>
          <w:rFonts w:ascii="Arial" w:eastAsia="Times New Roman" w:hAnsi="Arial" w:cs="Arial"/>
          <w:sz w:val="24"/>
          <w:szCs w:val="24"/>
        </w:rPr>
        <w:t xml:space="preserve"> unutar općeg proračuna u iznosu </w:t>
      </w:r>
      <w:r w:rsidR="0052768C" w:rsidRPr="008362D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4425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52768C" w:rsidRPr="008362D7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F4425E">
        <w:rPr>
          <w:rFonts w:ascii="Arial" w:eastAsia="Times New Roman" w:hAnsi="Arial" w:cs="Arial"/>
          <w:b/>
          <w:bCs/>
          <w:sz w:val="24"/>
          <w:szCs w:val="24"/>
        </w:rPr>
        <w:t xml:space="preserve">5 </w:t>
      </w:r>
      <w:r w:rsidR="00F4425E" w:rsidRPr="00F4425E">
        <w:rPr>
          <w:rFonts w:ascii="Arial" w:eastAsia="Times New Roman" w:hAnsi="Arial" w:cs="Arial"/>
          <w:sz w:val="24"/>
          <w:szCs w:val="24"/>
        </w:rPr>
        <w:t>milijuna</w:t>
      </w:r>
      <w:r w:rsidR="0052768C" w:rsidRPr="00F4425E">
        <w:rPr>
          <w:rFonts w:ascii="Arial" w:eastAsia="Times New Roman" w:hAnsi="Arial" w:cs="Arial"/>
          <w:sz w:val="24"/>
          <w:szCs w:val="24"/>
        </w:rPr>
        <w:t xml:space="preserve"> eura</w:t>
      </w:r>
      <w:r w:rsidR="0052768C">
        <w:rPr>
          <w:rFonts w:ascii="Arial" w:eastAsia="Times New Roman" w:hAnsi="Arial" w:cs="Arial"/>
          <w:sz w:val="24"/>
          <w:szCs w:val="24"/>
        </w:rPr>
        <w:t xml:space="preserve"> veće su za</w:t>
      </w:r>
      <w:r w:rsidR="00F4425E">
        <w:rPr>
          <w:rFonts w:ascii="Arial" w:eastAsia="Times New Roman" w:hAnsi="Arial" w:cs="Arial"/>
          <w:sz w:val="24"/>
          <w:szCs w:val="24"/>
        </w:rPr>
        <w:t xml:space="preserve"> </w:t>
      </w:r>
      <w:r w:rsidR="000C604C">
        <w:rPr>
          <w:rFonts w:ascii="Arial" w:eastAsia="Times New Roman" w:hAnsi="Arial" w:cs="Arial"/>
          <w:sz w:val="24"/>
          <w:szCs w:val="24"/>
        </w:rPr>
        <w:t>130,2% a odnose se na financiranje troškova zimske službe na nerazvrstanim cestama</w:t>
      </w:r>
      <w:r w:rsidR="00526274">
        <w:rPr>
          <w:rFonts w:ascii="Arial" w:eastAsia="Times New Roman" w:hAnsi="Arial" w:cs="Arial"/>
          <w:sz w:val="24"/>
          <w:szCs w:val="24"/>
        </w:rPr>
        <w:t xml:space="preserve"> i ostali rashodi u iznosu </w:t>
      </w:r>
      <w:r w:rsidR="00F4425E" w:rsidRPr="00A34B60">
        <w:rPr>
          <w:rFonts w:ascii="Arial" w:eastAsia="Times New Roman" w:hAnsi="Arial" w:cs="Arial"/>
          <w:b/>
          <w:bCs/>
          <w:sz w:val="24"/>
          <w:szCs w:val="24"/>
        </w:rPr>
        <w:t>0,</w:t>
      </w:r>
      <w:r w:rsidR="00526274" w:rsidRPr="008362D7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A34B60">
        <w:rPr>
          <w:rFonts w:ascii="Arial" w:eastAsia="Times New Roman" w:hAnsi="Arial" w:cs="Arial"/>
          <w:b/>
          <w:bCs/>
          <w:sz w:val="24"/>
          <w:szCs w:val="24"/>
        </w:rPr>
        <w:t xml:space="preserve">5 </w:t>
      </w:r>
      <w:r w:rsidR="00A34B60" w:rsidRPr="00A34B60">
        <w:rPr>
          <w:rFonts w:ascii="Arial" w:eastAsia="Times New Roman" w:hAnsi="Arial" w:cs="Arial"/>
          <w:sz w:val="24"/>
          <w:szCs w:val="24"/>
        </w:rPr>
        <w:t>milijuna</w:t>
      </w:r>
      <w:r w:rsidR="00526274">
        <w:rPr>
          <w:rFonts w:ascii="Arial" w:eastAsia="Times New Roman" w:hAnsi="Arial" w:cs="Arial"/>
          <w:sz w:val="24"/>
          <w:szCs w:val="24"/>
        </w:rPr>
        <w:t xml:space="preserve"> eura </w:t>
      </w:r>
      <w:r w:rsidR="00AC54DA">
        <w:rPr>
          <w:rFonts w:ascii="Arial" w:eastAsia="Times New Roman" w:hAnsi="Arial" w:cs="Arial"/>
          <w:sz w:val="24"/>
          <w:szCs w:val="24"/>
        </w:rPr>
        <w:t xml:space="preserve">veći su za 16,7% i uglavnom se odnose na naknade šteta pravnim i fizičkim osobama </w:t>
      </w:r>
      <w:r w:rsidR="002B3E68">
        <w:rPr>
          <w:rFonts w:ascii="Arial" w:eastAsia="Times New Roman" w:hAnsi="Arial" w:cs="Arial"/>
          <w:sz w:val="24"/>
          <w:szCs w:val="24"/>
        </w:rPr>
        <w:t>za nesreće na državnim cestama</w:t>
      </w:r>
      <w:r w:rsidR="0049115E" w:rsidRPr="0049115E">
        <w:rPr>
          <w:rFonts w:ascii="Arial" w:eastAsia="Times New Roman" w:hAnsi="Arial" w:cs="Arial"/>
          <w:sz w:val="24"/>
          <w:szCs w:val="24"/>
        </w:rPr>
        <w:t>.</w:t>
      </w:r>
    </w:p>
    <w:p w14:paraId="668C2602" w14:textId="77777777" w:rsidR="005278C5" w:rsidRPr="0024572D" w:rsidRDefault="005278C5" w:rsidP="00A268C1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99B005E" w14:textId="77777777" w:rsidR="002B0C96" w:rsidRPr="00236B93" w:rsidRDefault="002B0C96" w:rsidP="002B0C9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36B9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="00803674" w:rsidRPr="00236B9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Pr="00236B9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803674" w:rsidRPr="00236B9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236B9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PRIHODI OD PRODAJE NEFINANCIJSKE IMOVINE (klasa 7)</w:t>
      </w:r>
    </w:p>
    <w:p w14:paraId="3A69EC04" w14:textId="719EF6F1" w:rsidR="002B0C96" w:rsidRPr="00236B93" w:rsidRDefault="002B0C96" w:rsidP="002B0C9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36B93">
        <w:rPr>
          <w:rFonts w:ascii="Arial" w:eastAsia="Times New Roman" w:hAnsi="Arial" w:cs="Arial"/>
          <w:sz w:val="24"/>
          <w:szCs w:val="24"/>
        </w:rPr>
        <w:t xml:space="preserve">Prihodi od prodaje nefinancijske imovine  ostvareni su u iznosu </w:t>
      </w:r>
      <w:r w:rsidR="00D61E21">
        <w:rPr>
          <w:rFonts w:ascii="Arial" w:eastAsia="Times New Roman" w:hAnsi="Arial" w:cs="Arial"/>
          <w:sz w:val="24"/>
          <w:szCs w:val="24"/>
        </w:rPr>
        <w:t>18.157,82</w:t>
      </w:r>
      <w:r w:rsidR="005278C5" w:rsidRPr="00236B93">
        <w:rPr>
          <w:rFonts w:ascii="Arial" w:eastAsia="Times New Roman" w:hAnsi="Arial" w:cs="Arial"/>
          <w:sz w:val="24"/>
          <w:szCs w:val="24"/>
        </w:rPr>
        <w:t xml:space="preserve"> </w:t>
      </w:r>
      <w:r w:rsidR="005C23C3" w:rsidRPr="00236B93">
        <w:rPr>
          <w:rFonts w:ascii="Arial" w:eastAsia="Times New Roman" w:hAnsi="Arial" w:cs="Arial"/>
          <w:sz w:val="24"/>
          <w:szCs w:val="24"/>
        </w:rPr>
        <w:t>eura</w:t>
      </w:r>
      <w:r w:rsidR="005278C5" w:rsidRPr="00236B93">
        <w:rPr>
          <w:rFonts w:ascii="Arial" w:eastAsia="Times New Roman" w:hAnsi="Arial" w:cs="Arial"/>
          <w:sz w:val="24"/>
          <w:szCs w:val="24"/>
        </w:rPr>
        <w:t xml:space="preserve"> te su smanjeni</w:t>
      </w:r>
      <w:r w:rsidRPr="00236B93">
        <w:rPr>
          <w:rFonts w:ascii="Arial" w:eastAsia="Times New Roman" w:hAnsi="Arial" w:cs="Arial"/>
          <w:sz w:val="24"/>
          <w:szCs w:val="24"/>
        </w:rPr>
        <w:t xml:space="preserve"> </w:t>
      </w:r>
      <w:r w:rsidR="001C246B" w:rsidRPr="00236B93">
        <w:rPr>
          <w:rFonts w:ascii="Arial" w:eastAsia="Times New Roman" w:hAnsi="Arial" w:cs="Arial"/>
          <w:sz w:val="24"/>
          <w:szCs w:val="24"/>
        </w:rPr>
        <w:t>za</w:t>
      </w:r>
      <w:r w:rsidRPr="00236B93">
        <w:rPr>
          <w:rFonts w:ascii="Arial" w:eastAsia="Times New Roman" w:hAnsi="Arial" w:cs="Arial"/>
          <w:sz w:val="24"/>
          <w:szCs w:val="24"/>
        </w:rPr>
        <w:t xml:space="preserve"> </w:t>
      </w:r>
      <w:r w:rsidR="005C23C3" w:rsidRPr="00236B93">
        <w:rPr>
          <w:rFonts w:ascii="Arial" w:eastAsia="Times New Roman" w:hAnsi="Arial" w:cs="Arial"/>
          <w:sz w:val="24"/>
          <w:szCs w:val="24"/>
        </w:rPr>
        <w:t>51,1</w:t>
      </w:r>
      <w:r w:rsidRPr="00236B93">
        <w:rPr>
          <w:rFonts w:ascii="Arial" w:eastAsia="Times New Roman" w:hAnsi="Arial" w:cs="Arial"/>
          <w:sz w:val="24"/>
          <w:szCs w:val="24"/>
        </w:rPr>
        <w:t>%</w:t>
      </w:r>
      <w:r w:rsidR="00D8683B" w:rsidRPr="00236B93">
        <w:rPr>
          <w:rFonts w:ascii="Arial" w:eastAsia="Times New Roman" w:hAnsi="Arial" w:cs="Arial"/>
          <w:sz w:val="24"/>
          <w:szCs w:val="24"/>
        </w:rPr>
        <w:t xml:space="preserve">, </w:t>
      </w:r>
      <w:r w:rsidR="005278C5" w:rsidRPr="00236B93">
        <w:rPr>
          <w:rFonts w:ascii="Arial" w:eastAsia="Times New Roman" w:hAnsi="Arial" w:cs="Arial"/>
          <w:sz w:val="24"/>
          <w:szCs w:val="24"/>
        </w:rPr>
        <w:t xml:space="preserve">kao razlog </w:t>
      </w:r>
      <w:r w:rsidR="0039060E" w:rsidRPr="00236B93">
        <w:rPr>
          <w:rFonts w:ascii="Arial" w:eastAsia="Times New Roman" w:hAnsi="Arial" w:cs="Arial"/>
          <w:sz w:val="24"/>
          <w:szCs w:val="24"/>
        </w:rPr>
        <w:t>smanjen</w:t>
      </w:r>
      <w:r w:rsidR="001C246B" w:rsidRPr="00236B93">
        <w:rPr>
          <w:rFonts w:ascii="Arial" w:eastAsia="Times New Roman" w:hAnsi="Arial" w:cs="Arial"/>
          <w:sz w:val="24"/>
          <w:szCs w:val="24"/>
        </w:rPr>
        <w:t xml:space="preserve">ih doznaka za </w:t>
      </w:r>
      <w:r w:rsidR="005278C5" w:rsidRPr="00236B93">
        <w:rPr>
          <w:rFonts w:ascii="Arial" w:eastAsia="Times New Roman" w:hAnsi="Arial" w:cs="Arial"/>
          <w:sz w:val="24"/>
          <w:szCs w:val="24"/>
        </w:rPr>
        <w:t>prodaj</w:t>
      </w:r>
      <w:r w:rsidR="001C246B" w:rsidRPr="00236B93">
        <w:rPr>
          <w:rFonts w:ascii="Arial" w:eastAsia="Times New Roman" w:hAnsi="Arial" w:cs="Arial"/>
          <w:sz w:val="24"/>
          <w:szCs w:val="24"/>
        </w:rPr>
        <w:t xml:space="preserve">u stanova </w:t>
      </w:r>
      <w:r w:rsidR="00236B93" w:rsidRPr="00236B93">
        <w:rPr>
          <w:rFonts w:ascii="Arial" w:eastAsia="Times New Roman" w:hAnsi="Arial" w:cs="Arial"/>
          <w:sz w:val="24"/>
          <w:szCs w:val="24"/>
        </w:rPr>
        <w:t>u društvenom vlasništvu.</w:t>
      </w:r>
      <w:r w:rsidR="005278C5" w:rsidRPr="00236B9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C903571" w14:textId="77777777" w:rsidR="00D8683B" w:rsidRPr="0024572D" w:rsidRDefault="00D8683B" w:rsidP="002B0C96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35ED751" w14:textId="77777777" w:rsidR="005B73CE" w:rsidRPr="000C6B40" w:rsidRDefault="005B73CE" w:rsidP="005B73CE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  <w:r w:rsidRPr="000C6B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="00803674" w:rsidRPr="000C6B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Pr="000C6B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4. RASHODI ZA NABAVU NEFINANCIJSKE </w:t>
      </w:r>
      <w:r w:rsidR="00786616" w:rsidRPr="000C6B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IMOVINE (klasa 4)</w:t>
      </w:r>
      <w:r w:rsidR="0047528A" w:rsidRPr="000C6B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- ulaganja</w:t>
      </w:r>
    </w:p>
    <w:p w14:paraId="690B3455" w14:textId="28FDD590" w:rsidR="008F1B45" w:rsidRPr="000C6B40" w:rsidRDefault="005B73CE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C6B40">
        <w:rPr>
          <w:rFonts w:ascii="Arial" w:eastAsia="Times New Roman" w:hAnsi="Arial" w:cs="Arial"/>
          <w:sz w:val="24"/>
          <w:szCs w:val="24"/>
        </w:rPr>
        <w:t>Ukupni rashodi za nab</w:t>
      </w:r>
      <w:r w:rsidR="0039060E" w:rsidRPr="000C6B40">
        <w:rPr>
          <w:rFonts w:ascii="Arial" w:eastAsia="Times New Roman" w:hAnsi="Arial" w:cs="Arial"/>
          <w:sz w:val="24"/>
          <w:szCs w:val="24"/>
        </w:rPr>
        <w:t>avu nefinancijske imovine u 202</w:t>
      </w:r>
      <w:r w:rsidR="00236B93" w:rsidRPr="000C6B40">
        <w:rPr>
          <w:rFonts w:ascii="Arial" w:eastAsia="Times New Roman" w:hAnsi="Arial" w:cs="Arial"/>
          <w:sz w:val="24"/>
          <w:szCs w:val="24"/>
        </w:rPr>
        <w:t>3</w:t>
      </w:r>
      <w:r w:rsidRPr="000C6B40">
        <w:rPr>
          <w:rFonts w:ascii="Arial" w:eastAsia="Times New Roman" w:hAnsi="Arial" w:cs="Arial"/>
          <w:sz w:val="24"/>
          <w:szCs w:val="24"/>
        </w:rPr>
        <w:t xml:space="preserve">. godini </w:t>
      </w:r>
      <w:r w:rsidR="00786616" w:rsidRPr="000C6B40">
        <w:rPr>
          <w:rFonts w:ascii="Arial" w:eastAsia="Times New Roman" w:hAnsi="Arial" w:cs="Arial"/>
          <w:sz w:val="24"/>
          <w:szCs w:val="24"/>
        </w:rPr>
        <w:t xml:space="preserve">realizirani </w:t>
      </w:r>
      <w:r w:rsidRPr="000C6B40">
        <w:rPr>
          <w:rFonts w:ascii="Arial" w:eastAsia="Times New Roman" w:hAnsi="Arial" w:cs="Arial"/>
          <w:sz w:val="24"/>
          <w:szCs w:val="24"/>
        </w:rPr>
        <w:t>su u iznosu od</w:t>
      </w:r>
      <w:r w:rsidR="00D82494" w:rsidRPr="000C6B40">
        <w:rPr>
          <w:rFonts w:ascii="Arial" w:eastAsia="Times New Roman" w:hAnsi="Arial" w:cs="Arial"/>
          <w:sz w:val="24"/>
          <w:szCs w:val="24"/>
        </w:rPr>
        <w:t xml:space="preserve"> </w:t>
      </w:r>
      <w:r w:rsidR="00D82494" w:rsidRPr="00492344">
        <w:rPr>
          <w:rFonts w:ascii="Arial" w:eastAsia="Times New Roman" w:hAnsi="Arial" w:cs="Arial"/>
          <w:b/>
          <w:bCs/>
          <w:sz w:val="24"/>
          <w:szCs w:val="24"/>
        </w:rPr>
        <w:t>268</w:t>
      </w:r>
      <w:r w:rsidR="0015722F">
        <w:rPr>
          <w:rFonts w:ascii="Arial" w:eastAsia="Times New Roman" w:hAnsi="Arial" w:cs="Arial"/>
          <w:b/>
          <w:bCs/>
          <w:sz w:val="24"/>
          <w:szCs w:val="24"/>
        </w:rPr>
        <w:t xml:space="preserve">,51 </w:t>
      </w:r>
      <w:r w:rsidR="0015722F" w:rsidRPr="0015722F">
        <w:rPr>
          <w:rFonts w:ascii="Arial" w:eastAsia="Times New Roman" w:hAnsi="Arial" w:cs="Arial"/>
          <w:sz w:val="24"/>
          <w:szCs w:val="24"/>
        </w:rPr>
        <w:t>milijun</w:t>
      </w:r>
      <w:r w:rsidR="00D82494" w:rsidRPr="000C6B40">
        <w:rPr>
          <w:rFonts w:ascii="Arial" w:eastAsia="Times New Roman" w:hAnsi="Arial" w:cs="Arial"/>
          <w:sz w:val="24"/>
          <w:szCs w:val="24"/>
        </w:rPr>
        <w:t xml:space="preserve"> eura</w:t>
      </w:r>
      <w:r w:rsidRPr="000C6B40">
        <w:rPr>
          <w:rFonts w:ascii="Arial" w:eastAsia="Times New Roman" w:hAnsi="Arial" w:cs="Arial"/>
          <w:sz w:val="24"/>
          <w:szCs w:val="24"/>
        </w:rPr>
        <w:t xml:space="preserve"> </w:t>
      </w:r>
      <w:r w:rsidR="00786616" w:rsidRPr="000C6B40">
        <w:rPr>
          <w:rFonts w:ascii="Arial" w:eastAsia="Times New Roman" w:hAnsi="Arial" w:cs="Arial"/>
          <w:bCs/>
          <w:sz w:val="24"/>
          <w:szCs w:val="24"/>
        </w:rPr>
        <w:t xml:space="preserve">što je 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 xml:space="preserve">neznatno </w:t>
      </w:r>
      <w:r w:rsidR="00786616" w:rsidRPr="000C6B40">
        <w:rPr>
          <w:rFonts w:ascii="Arial" w:eastAsia="Times New Roman" w:hAnsi="Arial" w:cs="Arial"/>
          <w:bCs/>
          <w:sz w:val="24"/>
          <w:szCs w:val="24"/>
        </w:rPr>
        <w:t xml:space="preserve">povećanje u odnosu na prošlu godinu od </w:t>
      </w:r>
      <w:r w:rsidR="0039060E" w:rsidRPr="000C6B40">
        <w:rPr>
          <w:rFonts w:ascii="Arial" w:eastAsia="Times New Roman" w:hAnsi="Arial" w:cs="Arial"/>
          <w:bCs/>
          <w:sz w:val="24"/>
          <w:szCs w:val="24"/>
        </w:rPr>
        <w:t>0,5</w:t>
      </w:r>
      <w:r w:rsidR="00786616" w:rsidRPr="000C6B40">
        <w:rPr>
          <w:rFonts w:ascii="Arial" w:eastAsia="Times New Roman" w:hAnsi="Arial" w:cs="Arial"/>
          <w:bCs/>
          <w:sz w:val="24"/>
          <w:szCs w:val="24"/>
        </w:rPr>
        <w:t>%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>.</w:t>
      </w:r>
      <w:r w:rsidR="00803674" w:rsidRPr="000C6B4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73370B1" w14:textId="046BBEEF" w:rsidR="005B73CE" w:rsidRPr="000C6B40" w:rsidRDefault="005B73CE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C6B40">
        <w:rPr>
          <w:rFonts w:ascii="Arial" w:eastAsia="Times New Roman" w:hAnsi="Arial" w:cs="Arial"/>
          <w:bCs/>
          <w:sz w:val="24"/>
          <w:szCs w:val="24"/>
        </w:rPr>
        <w:t>U strukturi rashoda za nabavu nefinancijske imovine najveći dio se odnosi na rashode za nabavu proizvedene dugotra</w:t>
      </w:r>
      <w:r w:rsidR="0039060E" w:rsidRPr="000C6B40">
        <w:rPr>
          <w:rFonts w:ascii="Arial" w:eastAsia="Times New Roman" w:hAnsi="Arial" w:cs="Arial"/>
          <w:bCs/>
          <w:sz w:val="24"/>
          <w:szCs w:val="24"/>
        </w:rPr>
        <w:t xml:space="preserve">jne imovine u iznosu od 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>251</w:t>
      </w:r>
      <w:r w:rsidR="0015722F">
        <w:rPr>
          <w:rFonts w:ascii="Arial" w:eastAsia="Times New Roman" w:hAnsi="Arial" w:cs="Arial"/>
          <w:bCs/>
          <w:sz w:val="24"/>
          <w:szCs w:val="24"/>
        </w:rPr>
        <w:t>,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>66</w:t>
      </w:r>
      <w:r w:rsidR="0015722F">
        <w:rPr>
          <w:rFonts w:ascii="Arial" w:eastAsia="Times New Roman" w:hAnsi="Arial" w:cs="Arial"/>
          <w:bCs/>
          <w:sz w:val="24"/>
          <w:szCs w:val="24"/>
        </w:rPr>
        <w:t xml:space="preserve"> milijuna 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>eura</w:t>
      </w:r>
      <w:r w:rsidR="0039060E" w:rsidRPr="000C6B40">
        <w:rPr>
          <w:rFonts w:ascii="Arial" w:eastAsia="Times New Roman" w:hAnsi="Arial" w:cs="Arial"/>
          <w:bCs/>
          <w:sz w:val="24"/>
          <w:szCs w:val="24"/>
        </w:rPr>
        <w:t>, od čega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9060E" w:rsidRPr="000C6B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>248</w:t>
      </w:r>
      <w:r w:rsidR="002C6107">
        <w:rPr>
          <w:rFonts w:ascii="Arial" w:eastAsia="Times New Roman" w:hAnsi="Arial" w:cs="Arial"/>
          <w:bCs/>
          <w:sz w:val="24"/>
          <w:szCs w:val="24"/>
        </w:rPr>
        <w:t>,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>72</w:t>
      </w:r>
      <w:r w:rsidR="0015722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C6107">
        <w:rPr>
          <w:rFonts w:ascii="Arial" w:eastAsia="Times New Roman" w:hAnsi="Arial" w:cs="Arial"/>
          <w:bCs/>
          <w:sz w:val="24"/>
          <w:szCs w:val="24"/>
        </w:rPr>
        <w:t xml:space="preserve">milijuna </w:t>
      </w:r>
      <w:r w:rsidR="008F1B45" w:rsidRPr="000C6B40">
        <w:rPr>
          <w:rFonts w:ascii="Arial" w:eastAsia="Times New Roman" w:hAnsi="Arial" w:cs="Arial"/>
          <w:bCs/>
          <w:sz w:val="24"/>
          <w:szCs w:val="24"/>
        </w:rPr>
        <w:t>eura</w:t>
      </w:r>
      <w:r w:rsidRPr="000C6B40">
        <w:rPr>
          <w:rFonts w:ascii="Arial" w:eastAsia="Times New Roman" w:hAnsi="Arial" w:cs="Arial"/>
          <w:bCs/>
          <w:sz w:val="24"/>
          <w:szCs w:val="24"/>
        </w:rPr>
        <w:t xml:space="preserve"> čine rashodi za građevinske objekte (izgradnja, investicijsko održavanje i rekonstrukcija državnih cesta)</w:t>
      </w:r>
      <w:r w:rsidR="00F619E5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FB0919">
        <w:rPr>
          <w:rFonts w:ascii="Arial" w:eastAsia="Times New Roman" w:hAnsi="Arial" w:cs="Arial"/>
          <w:bCs/>
          <w:sz w:val="24"/>
          <w:szCs w:val="24"/>
        </w:rPr>
        <w:t xml:space="preserve">preostalih </w:t>
      </w:r>
      <w:r w:rsidR="00F619E5">
        <w:rPr>
          <w:rFonts w:ascii="Arial" w:eastAsia="Times New Roman" w:hAnsi="Arial" w:cs="Arial"/>
          <w:bCs/>
          <w:sz w:val="24"/>
          <w:szCs w:val="24"/>
        </w:rPr>
        <w:t>16</w:t>
      </w:r>
      <w:r w:rsidR="002C6107">
        <w:rPr>
          <w:rFonts w:ascii="Arial" w:eastAsia="Times New Roman" w:hAnsi="Arial" w:cs="Arial"/>
          <w:bCs/>
          <w:sz w:val="24"/>
          <w:szCs w:val="24"/>
        </w:rPr>
        <w:t>,85 milijuna</w:t>
      </w:r>
      <w:r w:rsidR="00F619E5">
        <w:rPr>
          <w:rFonts w:ascii="Arial" w:eastAsia="Times New Roman" w:hAnsi="Arial" w:cs="Arial"/>
          <w:bCs/>
          <w:sz w:val="24"/>
          <w:szCs w:val="24"/>
        </w:rPr>
        <w:t xml:space="preserve"> eura odnosi se </w:t>
      </w:r>
      <w:r w:rsidR="00E010F8">
        <w:rPr>
          <w:rFonts w:ascii="Arial" w:eastAsia="Times New Roman" w:hAnsi="Arial" w:cs="Arial"/>
          <w:bCs/>
          <w:sz w:val="24"/>
          <w:szCs w:val="24"/>
        </w:rPr>
        <w:t>uglavnom na otkup zemljišta za izgradnju državnih cesta.</w:t>
      </w:r>
    </w:p>
    <w:p w14:paraId="1B771430" w14:textId="77777777" w:rsidR="00803674" w:rsidRPr="0024572D" w:rsidRDefault="00803674" w:rsidP="005B73CE">
      <w:pPr>
        <w:spacing w:after="12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424E3FC4" w14:textId="77777777" w:rsidR="00803674" w:rsidRPr="000B192C" w:rsidRDefault="00803674" w:rsidP="00803674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B192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1.2. PRIMICI I IZDACI</w:t>
      </w:r>
    </w:p>
    <w:p w14:paraId="4EF1233C" w14:textId="77777777" w:rsidR="00803674" w:rsidRPr="000B192C" w:rsidRDefault="00803674" w:rsidP="0080367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B192C">
        <w:rPr>
          <w:rFonts w:ascii="Arial" w:eastAsia="Times New Roman" w:hAnsi="Arial" w:cs="Arial"/>
          <w:b/>
          <w:sz w:val="24"/>
          <w:szCs w:val="24"/>
        </w:rPr>
        <w:t>1.2.1. PRIMICI (klasa 8)</w:t>
      </w:r>
    </w:p>
    <w:p w14:paraId="13E19741" w14:textId="770ABD23" w:rsidR="005B73CE" w:rsidRPr="000B192C" w:rsidRDefault="0039060E" w:rsidP="00FF3883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B192C">
        <w:rPr>
          <w:rFonts w:ascii="Arial" w:eastAsia="Times New Roman" w:hAnsi="Arial" w:cs="Arial"/>
          <w:sz w:val="24"/>
          <w:szCs w:val="24"/>
        </w:rPr>
        <w:t>Primici u 202</w:t>
      </w:r>
      <w:r w:rsidR="00697B0A" w:rsidRPr="000B192C">
        <w:rPr>
          <w:rFonts w:ascii="Arial" w:eastAsia="Times New Roman" w:hAnsi="Arial" w:cs="Arial"/>
          <w:sz w:val="24"/>
          <w:szCs w:val="24"/>
        </w:rPr>
        <w:t>3</w:t>
      </w:r>
      <w:r w:rsidR="00803674" w:rsidRPr="000B192C">
        <w:rPr>
          <w:rFonts w:ascii="Arial" w:eastAsia="Times New Roman" w:hAnsi="Arial" w:cs="Arial"/>
          <w:sz w:val="24"/>
          <w:szCs w:val="24"/>
        </w:rPr>
        <w:t xml:space="preserve">. godini realizirani su u iznosu od </w:t>
      </w:r>
      <w:r w:rsidR="009D089D" w:rsidRPr="000B192C">
        <w:rPr>
          <w:rFonts w:ascii="Arial" w:eastAsia="Times New Roman" w:hAnsi="Arial" w:cs="Arial"/>
          <w:b/>
          <w:sz w:val="24"/>
          <w:szCs w:val="24"/>
        </w:rPr>
        <w:t>116</w:t>
      </w:r>
      <w:r w:rsidR="002C6107">
        <w:rPr>
          <w:rFonts w:ascii="Arial" w:eastAsia="Times New Roman" w:hAnsi="Arial" w:cs="Arial"/>
          <w:b/>
          <w:sz w:val="24"/>
          <w:szCs w:val="24"/>
        </w:rPr>
        <w:t xml:space="preserve">,97 </w:t>
      </w:r>
      <w:r w:rsidR="002C6107" w:rsidRPr="002C6107">
        <w:rPr>
          <w:rFonts w:ascii="Arial" w:eastAsia="Times New Roman" w:hAnsi="Arial" w:cs="Arial"/>
          <w:bCs/>
          <w:sz w:val="24"/>
          <w:szCs w:val="24"/>
        </w:rPr>
        <w:t>milijuna</w:t>
      </w:r>
      <w:r w:rsidR="00D742E8" w:rsidRPr="002C610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742E8" w:rsidRPr="000B192C">
        <w:rPr>
          <w:rFonts w:ascii="Arial" w:eastAsia="Times New Roman" w:hAnsi="Arial" w:cs="Arial"/>
          <w:bCs/>
          <w:sz w:val="24"/>
          <w:szCs w:val="24"/>
        </w:rPr>
        <w:t>eura</w:t>
      </w:r>
      <w:r w:rsidR="00803674" w:rsidRPr="000B192C">
        <w:rPr>
          <w:rFonts w:ascii="Arial" w:eastAsia="Times New Roman" w:hAnsi="Arial" w:cs="Arial"/>
          <w:sz w:val="24"/>
          <w:szCs w:val="24"/>
        </w:rPr>
        <w:t xml:space="preserve"> </w:t>
      </w:r>
      <w:r w:rsidRPr="000B192C">
        <w:rPr>
          <w:rFonts w:ascii="Arial" w:eastAsia="Times New Roman" w:hAnsi="Arial" w:cs="Arial"/>
          <w:sz w:val="24"/>
          <w:szCs w:val="24"/>
        </w:rPr>
        <w:t xml:space="preserve">od čega je novi dugoročni kredit u iznosu </w:t>
      </w:r>
      <w:r w:rsidR="00D742E8" w:rsidRPr="000B192C">
        <w:rPr>
          <w:rFonts w:ascii="Arial" w:eastAsia="Times New Roman" w:hAnsi="Arial" w:cs="Arial"/>
          <w:sz w:val="24"/>
          <w:szCs w:val="24"/>
        </w:rPr>
        <w:t>116</w:t>
      </w:r>
      <w:r w:rsidR="002C6107">
        <w:rPr>
          <w:rFonts w:ascii="Arial" w:eastAsia="Times New Roman" w:hAnsi="Arial" w:cs="Arial"/>
          <w:sz w:val="24"/>
          <w:szCs w:val="24"/>
        </w:rPr>
        <w:t>,</w:t>
      </w:r>
      <w:r w:rsidR="00D742E8" w:rsidRPr="000B192C">
        <w:rPr>
          <w:rFonts w:ascii="Arial" w:eastAsia="Times New Roman" w:hAnsi="Arial" w:cs="Arial"/>
          <w:sz w:val="24"/>
          <w:szCs w:val="24"/>
        </w:rPr>
        <w:t>70</w:t>
      </w:r>
      <w:r w:rsidR="002C6107">
        <w:rPr>
          <w:rFonts w:ascii="Arial" w:eastAsia="Times New Roman" w:hAnsi="Arial" w:cs="Arial"/>
          <w:sz w:val="24"/>
          <w:szCs w:val="24"/>
        </w:rPr>
        <w:t xml:space="preserve"> milijuna </w:t>
      </w:r>
      <w:r w:rsidR="00D742E8" w:rsidRPr="000B192C">
        <w:rPr>
          <w:rFonts w:ascii="Arial" w:eastAsia="Times New Roman" w:hAnsi="Arial" w:cs="Arial"/>
          <w:sz w:val="24"/>
          <w:szCs w:val="24"/>
        </w:rPr>
        <w:t>eura</w:t>
      </w:r>
      <w:r w:rsidR="00CA5D10" w:rsidRPr="000B192C">
        <w:rPr>
          <w:rFonts w:ascii="Arial" w:eastAsia="Times New Roman" w:hAnsi="Arial" w:cs="Arial"/>
          <w:sz w:val="24"/>
          <w:szCs w:val="24"/>
        </w:rPr>
        <w:t xml:space="preserve"> i prihod od prodaje udjela </w:t>
      </w:r>
      <w:r w:rsidRPr="000B192C">
        <w:rPr>
          <w:rFonts w:ascii="Arial" w:eastAsia="Times New Roman" w:hAnsi="Arial" w:cs="Arial"/>
          <w:sz w:val="24"/>
          <w:szCs w:val="24"/>
        </w:rPr>
        <w:t xml:space="preserve"> </w:t>
      </w:r>
      <w:r w:rsidR="00CA5D10" w:rsidRPr="000B192C">
        <w:rPr>
          <w:rFonts w:ascii="Arial" w:eastAsia="Times New Roman" w:hAnsi="Arial" w:cs="Arial"/>
          <w:sz w:val="24"/>
          <w:szCs w:val="24"/>
        </w:rPr>
        <w:t xml:space="preserve">u iznosu </w:t>
      </w:r>
      <w:r w:rsidRPr="000B19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C6107">
        <w:rPr>
          <w:rFonts w:ascii="Arial" w:eastAsia="Times New Roman" w:hAnsi="Arial" w:cs="Arial"/>
          <w:bCs/>
          <w:sz w:val="24"/>
          <w:szCs w:val="24"/>
        </w:rPr>
        <w:t>0,</w:t>
      </w:r>
      <w:r w:rsidR="000B192C" w:rsidRPr="000B192C">
        <w:rPr>
          <w:rFonts w:ascii="Arial" w:eastAsia="Times New Roman" w:hAnsi="Arial" w:cs="Arial"/>
          <w:bCs/>
          <w:sz w:val="24"/>
          <w:szCs w:val="24"/>
        </w:rPr>
        <w:t>2</w:t>
      </w:r>
      <w:r w:rsidR="00877903">
        <w:rPr>
          <w:rFonts w:ascii="Arial" w:eastAsia="Times New Roman" w:hAnsi="Arial" w:cs="Arial"/>
          <w:bCs/>
          <w:sz w:val="24"/>
          <w:szCs w:val="24"/>
        </w:rPr>
        <w:t>7 milijuna</w:t>
      </w:r>
      <w:r w:rsidR="000B192C" w:rsidRPr="000B192C">
        <w:rPr>
          <w:rFonts w:ascii="Arial" w:eastAsia="Times New Roman" w:hAnsi="Arial" w:cs="Arial"/>
          <w:bCs/>
          <w:sz w:val="24"/>
          <w:szCs w:val="24"/>
        </w:rPr>
        <w:t xml:space="preserve"> eura</w:t>
      </w:r>
      <w:r w:rsidR="009D6EDA" w:rsidRPr="000B192C">
        <w:rPr>
          <w:rFonts w:ascii="Arial" w:eastAsia="Times New Roman" w:hAnsi="Arial" w:cs="Arial"/>
          <w:bCs/>
          <w:sz w:val="24"/>
          <w:szCs w:val="24"/>
        </w:rPr>
        <w:t>.</w:t>
      </w:r>
    </w:p>
    <w:p w14:paraId="50746603" w14:textId="77777777" w:rsidR="00803674" w:rsidRPr="004469CC" w:rsidRDefault="00803674" w:rsidP="0080367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469CC">
        <w:rPr>
          <w:rFonts w:ascii="Arial" w:eastAsia="Times New Roman" w:hAnsi="Arial" w:cs="Arial"/>
          <w:b/>
          <w:sz w:val="24"/>
          <w:szCs w:val="24"/>
        </w:rPr>
        <w:t>1.2.2. IZDACI (klasa 5)</w:t>
      </w:r>
    </w:p>
    <w:p w14:paraId="1C7A7348" w14:textId="5261956D" w:rsidR="005B73CE" w:rsidRPr="004469CC" w:rsidRDefault="00803674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469CC">
        <w:rPr>
          <w:rFonts w:ascii="Arial" w:eastAsia="Times New Roman" w:hAnsi="Arial" w:cs="Arial"/>
          <w:sz w:val="24"/>
          <w:szCs w:val="24"/>
        </w:rPr>
        <w:t>Izdaci za otplatu gl</w:t>
      </w:r>
      <w:r w:rsidR="0039060E" w:rsidRPr="004469CC">
        <w:rPr>
          <w:rFonts w:ascii="Arial" w:eastAsia="Times New Roman" w:hAnsi="Arial" w:cs="Arial"/>
          <w:sz w:val="24"/>
          <w:szCs w:val="24"/>
        </w:rPr>
        <w:t>avnica dugoročnih kredita u 202</w:t>
      </w:r>
      <w:r w:rsidR="000B192C" w:rsidRPr="004469CC">
        <w:rPr>
          <w:rFonts w:ascii="Arial" w:eastAsia="Times New Roman" w:hAnsi="Arial" w:cs="Arial"/>
          <w:sz w:val="24"/>
          <w:szCs w:val="24"/>
        </w:rPr>
        <w:t>3</w:t>
      </w:r>
      <w:r w:rsidRPr="004469CC">
        <w:rPr>
          <w:rFonts w:ascii="Arial" w:eastAsia="Times New Roman" w:hAnsi="Arial" w:cs="Arial"/>
          <w:sz w:val="24"/>
          <w:szCs w:val="24"/>
        </w:rPr>
        <w:t xml:space="preserve">. godini realizirani su u iznosu </w:t>
      </w:r>
      <w:r w:rsidR="00CC72F5" w:rsidRPr="004469CC">
        <w:rPr>
          <w:rFonts w:ascii="Arial" w:eastAsia="Times New Roman" w:hAnsi="Arial" w:cs="Arial"/>
          <w:sz w:val="24"/>
          <w:szCs w:val="24"/>
        </w:rPr>
        <w:t xml:space="preserve">od </w:t>
      </w:r>
      <w:r w:rsidR="004469CC" w:rsidRPr="004469CC">
        <w:rPr>
          <w:rFonts w:ascii="Arial" w:eastAsia="Times New Roman" w:hAnsi="Arial" w:cs="Arial"/>
          <w:b/>
          <w:bCs/>
          <w:sz w:val="24"/>
          <w:szCs w:val="24"/>
        </w:rPr>
        <w:t>72</w:t>
      </w:r>
      <w:r w:rsidR="00877903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4469CC" w:rsidRPr="004469CC">
        <w:rPr>
          <w:rFonts w:ascii="Arial" w:eastAsia="Times New Roman" w:hAnsi="Arial" w:cs="Arial"/>
          <w:b/>
          <w:bCs/>
          <w:sz w:val="24"/>
          <w:szCs w:val="24"/>
        </w:rPr>
        <w:t>83</w:t>
      </w:r>
      <w:r w:rsidR="008779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77903" w:rsidRPr="00877903">
        <w:rPr>
          <w:rFonts w:ascii="Arial" w:eastAsia="Times New Roman" w:hAnsi="Arial" w:cs="Arial"/>
          <w:sz w:val="24"/>
          <w:szCs w:val="24"/>
        </w:rPr>
        <w:t xml:space="preserve">milijuna </w:t>
      </w:r>
      <w:r w:rsidR="004469CC" w:rsidRPr="004469CC">
        <w:rPr>
          <w:rFonts w:ascii="Arial" w:eastAsia="Times New Roman" w:hAnsi="Arial" w:cs="Arial"/>
          <w:sz w:val="24"/>
          <w:szCs w:val="24"/>
        </w:rPr>
        <w:t>eura</w:t>
      </w:r>
      <w:r w:rsidR="0039060E" w:rsidRPr="004469CC">
        <w:rPr>
          <w:rFonts w:ascii="Arial" w:eastAsia="Times New Roman" w:hAnsi="Arial" w:cs="Arial"/>
          <w:sz w:val="24"/>
          <w:szCs w:val="24"/>
        </w:rPr>
        <w:t>.</w:t>
      </w:r>
    </w:p>
    <w:p w14:paraId="20A5641B" w14:textId="08D6D372" w:rsidR="005B73CE" w:rsidRDefault="009D6EDA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0AA">
        <w:rPr>
          <w:rFonts w:ascii="Arial" w:eastAsia="Times New Roman" w:hAnsi="Arial" w:cs="Arial"/>
          <w:sz w:val="24"/>
          <w:szCs w:val="24"/>
        </w:rPr>
        <w:t xml:space="preserve">Rezultat navedenog je manjak prihoda i primitaka u iznosu </w:t>
      </w:r>
      <w:r w:rsidR="00CC72F5" w:rsidRPr="00AB60AA">
        <w:rPr>
          <w:rFonts w:ascii="Arial" w:eastAsia="Times New Roman" w:hAnsi="Arial" w:cs="Arial"/>
          <w:sz w:val="24"/>
          <w:szCs w:val="24"/>
        </w:rPr>
        <w:t xml:space="preserve">od </w:t>
      </w:r>
      <w:r w:rsidR="00AB60AA" w:rsidRPr="00AB60AA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877903">
        <w:rPr>
          <w:rFonts w:ascii="Arial" w:eastAsia="Times New Roman" w:hAnsi="Arial" w:cs="Arial"/>
          <w:b/>
          <w:bCs/>
          <w:sz w:val="24"/>
          <w:szCs w:val="24"/>
        </w:rPr>
        <w:t xml:space="preserve">,52 </w:t>
      </w:r>
      <w:r w:rsidR="00877903" w:rsidRPr="00877903">
        <w:rPr>
          <w:rFonts w:ascii="Arial" w:eastAsia="Times New Roman" w:hAnsi="Arial" w:cs="Arial"/>
          <w:sz w:val="24"/>
          <w:szCs w:val="24"/>
        </w:rPr>
        <w:t>milijuna</w:t>
      </w:r>
      <w:r w:rsidR="00AB60AA" w:rsidRPr="00877903">
        <w:rPr>
          <w:rFonts w:ascii="Arial" w:eastAsia="Times New Roman" w:hAnsi="Arial" w:cs="Arial"/>
          <w:sz w:val="24"/>
          <w:szCs w:val="24"/>
        </w:rPr>
        <w:t xml:space="preserve"> </w:t>
      </w:r>
      <w:r w:rsidR="00AB60AA" w:rsidRPr="00AB60AA">
        <w:rPr>
          <w:rFonts w:ascii="Arial" w:eastAsia="Times New Roman" w:hAnsi="Arial" w:cs="Arial"/>
          <w:sz w:val="24"/>
          <w:szCs w:val="24"/>
        </w:rPr>
        <w:t>eura</w:t>
      </w:r>
      <w:r w:rsidRPr="00AB60AA">
        <w:rPr>
          <w:rFonts w:ascii="Arial" w:eastAsia="Times New Roman" w:hAnsi="Arial" w:cs="Arial"/>
          <w:sz w:val="24"/>
          <w:szCs w:val="24"/>
        </w:rPr>
        <w:t>.</w:t>
      </w:r>
    </w:p>
    <w:p w14:paraId="2E7328CF" w14:textId="77777777" w:rsidR="00877903" w:rsidRPr="00AB60AA" w:rsidRDefault="00877903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FE1636" w14:textId="2B1B9063" w:rsidR="00CC72F5" w:rsidRPr="004F56ED" w:rsidRDefault="0039060E" w:rsidP="000121BE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F56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BILANCA NA DAN 31.12.202</w:t>
      </w:r>
      <w:r w:rsidR="00AB60AA" w:rsidRPr="004F56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9D6EDA" w:rsidRPr="004F56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</w:p>
    <w:p w14:paraId="45A6C426" w14:textId="77777777" w:rsidR="009D6EDA" w:rsidRPr="004F56ED" w:rsidRDefault="009D6EDA" w:rsidP="00CC72F5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F56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2.1.AKTIVA</w:t>
      </w:r>
      <w:r w:rsidR="008D2366" w:rsidRPr="004F56E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- imovina</w:t>
      </w:r>
    </w:p>
    <w:p w14:paraId="29BFB7EE" w14:textId="0A03F2B8" w:rsidR="00E86310" w:rsidRPr="004F56ED" w:rsidRDefault="009D6EDA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Imovina Društva u iznosu </w:t>
      </w:r>
      <w:r w:rsidR="00CC72F5"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od </w:t>
      </w:r>
      <w:r w:rsidR="000C7DA4" w:rsidRPr="004642F0">
        <w:rPr>
          <w:rFonts w:ascii="Arial" w:eastAsia="Times New Roman" w:hAnsi="Arial" w:cs="Arial"/>
          <w:b/>
          <w:sz w:val="24"/>
          <w:szCs w:val="24"/>
          <w:lang w:eastAsia="hr-HR"/>
        </w:rPr>
        <w:t>10.654</w:t>
      </w:r>
      <w:r w:rsidR="00516BCB">
        <w:rPr>
          <w:rFonts w:ascii="Arial" w:eastAsia="Times New Roman" w:hAnsi="Arial" w:cs="Arial"/>
          <w:b/>
          <w:sz w:val="24"/>
          <w:szCs w:val="24"/>
          <w:lang w:eastAsia="hr-HR"/>
        </w:rPr>
        <w:t>,</w:t>
      </w:r>
      <w:r w:rsidR="000C7DA4" w:rsidRPr="004642F0">
        <w:rPr>
          <w:rFonts w:ascii="Arial" w:eastAsia="Times New Roman" w:hAnsi="Arial" w:cs="Arial"/>
          <w:b/>
          <w:sz w:val="24"/>
          <w:szCs w:val="24"/>
          <w:lang w:eastAsia="hr-HR"/>
        </w:rPr>
        <w:t>56</w:t>
      </w:r>
      <w:r w:rsidR="00516BC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516BCB" w:rsidRPr="00516BCB">
        <w:rPr>
          <w:rFonts w:ascii="Arial" w:eastAsia="Times New Roman" w:hAnsi="Arial" w:cs="Arial"/>
          <w:bCs/>
          <w:sz w:val="24"/>
          <w:szCs w:val="24"/>
          <w:lang w:eastAsia="hr-HR"/>
        </w:rPr>
        <w:t>milijuna</w:t>
      </w:r>
      <w:r w:rsidR="00516BC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0C7DA4"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odnosu na prethodnu godinu bilježi </w:t>
      </w:r>
      <w:r w:rsidR="000C7DA4"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>povećanje</w:t>
      </w:r>
      <w:r w:rsidR="0039060E"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od </w:t>
      </w:r>
      <w:r w:rsidR="00736873"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>1,8</w:t>
      </w:r>
      <w:r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>%</w:t>
      </w:r>
      <w:r w:rsidR="00E86310" w:rsidRPr="004F56E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14:paraId="3AFFDBEF" w14:textId="1694544F" w:rsidR="009D6EDA" w:rsidRPr="004642F0" w:rsidRDefault="00E86310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Nefinancijska imovina </w:t>
      </w:r>
      <w:r w:rsidR="0039060E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iznosu </w:t>
      </w:r>
      <w:r w:rsidR="00736873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10.528</w:t>
      </w:r>
      <w:r w:rsidR="00774E3A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="00736873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7</w:t>
      </w:r>
      <w:r w:rsidR="00D34B6F">
        <w:rPr>
          <w:rFonts w:ascii="Arial" w:eastAsia="Times New Roman" w:hAnsi="Arial" w:cs="Arial"/>
          <w:bCs/>
          <w:sz w:val="24"/>
          <w:szCs w:val="24"/>
          <w:lang w:eastAsia="hr-HR"/>
        </w:rPr>
        <w:t>5</w:t>
      </w:r>
      <w:r w:rsidR="00774E3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</w:t>
      </w:r>
      <w:r w:rsidR="00736873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="00FF3883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736873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veća</w:t>
      </w:r>
      <w:r w:rsidR="0039060E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je za </w:t>
      </w:r>
      <w:r w:rsidR="00AC3CB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156</w:t>
      </w:r>
      <w:r w:rsidR="00774E3A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="00AC3CB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12</w:t>
      </w:r>
      <w:r w:rsidR="001760B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</w:t>
      </w:r>
      <w:r w:rsidR="00AC3CB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="00F07B5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kuna ili </w:t>
      </w:r>
      <w:r w:rsidR="00456940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1,5</w:t>
      </w:r>
      <w:r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% </w:t>
      </w:r>
      <w:r w:rsidR="00F07B5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uglavnom </w:t>
      </w:r>
      <w:r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kao </w:t>
      </w:r>
      <w:r w:rsidR="009D6EDA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rezultat </w:t>
      </w:r>
      <w:r w:rsidR="00F07B5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obračunate amortizacije</w:t>
      </w:r>
      <w:r w:rsidR="004642F0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</w:t>
      </w:r>
      <w:r w:rsidR="00F07B5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2A2F2A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povećanja</w:t>
      </w:r>
      <w:r w:rsidR="009D6EDA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imovine </w:t>
      </w:r>
      <w:r w:rsidR="002A2F2A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razlikom </w:t>
      </w:r>
      <w:r w:rsidR="00933FF8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između uknjiženja i </w:t>
      </w:r>
      <w:proofErr w:type="spellStart"/>
      <w:r w:rsidR="00933FF8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isknjiženja</w:t>
      </w:r>
      <w:proofErr w:type="spellEnd"/>
      <w:r w:rsidR="00933FF8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54801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državnih cesta </w:t>
      </w:r>
      <w:r w:rsidR="00933FF8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temeljem </w:t>
      </w:r>
      <w:r w:rsidR="00133555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Odluke o razvrstavanju cesta</w:t>
      </w:r>
      <w:r w:rsidR="00561670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F07B5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povećanja dugotrajne imovine </w:t>
      </w:r>
      <w:r w:rsidR="009D6EDA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pripremi građevinskih </w:t>
      </w:r>
      <w:r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objekata </w:t>
      </w:r>
      <w:r w:rsidR="00F07B5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>te</w:t>
      </w:r>
      <w:r w:rsidR="005C6E95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povećanja</w:t>
      </w:r>
      <w:r w:rsidR="00F07B52" w:rsidRPr="004642F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 ostaloj dugotrajnoj imovini.</w:t>
      </w:r>
    </w:p>
    <w:p w14:paraId="04A53BB1" w14:textId="63F9AA6D" w:rsidR="00E86310" w:rsidRPr="0024572D" w:rsidRDefault="00E86310" w:rsidP="00FF3883">
      <w:pPr>
        <w:spacing w:after="12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Financijska imovina </w:t>
      </w:r>
      <w:r w:rsidR="008D2366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iznosu </w:t>
      </w:r>
      <w:r w:rsidR="00E5510C" w:rsidRPr="00AF735E">
        <w:rPr>
          <w:rFonts w:ascii="Arial" w:eastAsia="Times New Roman" w:hAnsi="Arial" w:cs="Arial"/>
          <w:b/>
          <w:sz w:val="24"/>
          <w:szCs w:val="24"/>
          <w:lang w:eastAsia="hr-HR"/>
        </w:rPr>
        <w:t>125</w:t>
      </w:r>
      <w:r w:rsidR="00C27302">
        <w:rPr>
          <w:rFonts w:ascii="Arial" w:eastAsia="Times New Roman" w:hAnsi="Arial" w:cs="Arial"/>
          <w:b/>
          <w:sz w:val="24"/>
          <w:szCs w:val="24"/>
          <w:lang w:eastAsia="hr-HR"/>
        </w:rPr>
        <w:t>,</w:t>
      </w:r>
      <w:r w:rsidR="00E5510C" w:rsidRPr="00AF735E">
        <w:rPr>
          <w:rFonts w:ascii="Arial" w:eastAsia="Times New Roman" w:hAnsi="Arial" w:cs="Arial"/>
          <w:b/>
          <w:sz w:val="24"/>
          <w:szCs w:val="24"/>
          <w:lang w:eastAsia="hr-HR"/>
        </w:rPr>
        <w:t>81</w:t>
      </w:r>
      <w:r w:rsidR="00C2730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C27302" w:rsidRPr="00C27302">
        <w:rPr>
          <w:rFonts w:ascii="Arial" w:eastAsia="Times New Roman" w:hAnsi="Arial" w:cs="Arial"/>
          <w:bCs/>
          <w:sz w:val="24"/>
          <w:szCs w:val="24"/>
          <w:lang w:eastAsia="hr-HR"/>
        </w:rPr>
        <w:t>milijuna</w:t>
      </w:r>
      <w:r w:rsidR="00C2730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E5510C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</w:t>
      </w:r>
      <w:r w:rsidR="00120C08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odnosu na prethodnu godinu veća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FF3883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je </w:t>
      </w:r>
      <w:r w:rsidR="00120C08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</w:t>
      </w:r>
      <w:r w:rsidR="00177B75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32,9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% </w:t>
      </w:r>
      <w:r w:rsidR="00177B75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kao posljedica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20C08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povećanj</w:t>
      </w:r>
      <w:r w:rsidR="00177B75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="00A77339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nov</w:t>
      </w:r>
      <w:r w:rsidR="005F1916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ca na računima</w:t>
      </w:r>
      <w:r w:rsidR="00831BE4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</w:t>
      </w:r>
      <w:r w:rsidR="00BF2424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13</w:t>
      </w:r>
      <w:r w:rsidR="00C27302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="00BF2424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48</w:t>
      </w:r>
      <w:r w:rsidR="00C2730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</w:t>
      </w:r>
      <w:r w:rsidR="00BF2424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="005F1916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120C08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povećanje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potraživanja za gorivo </w:t>
      </w:r>
      <w:r w:rsidR="00806A0F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za 18</w:t>
      </w:r>
      <w:r w:rsidR="00C27302">
        <w:rPr>
          <w:rFonts w:ascii="Arial" w:eastAsia="Times New Roman" w:hAnsi="Arial" w:cs="Arial"/>
          <w:bCs/>
          <w:sz w:val="24"/>
          <w:szCs w:val="24"/>
          <w:lang w:eastAsia="hr-HR"/>
        </w:rPr>
        <w:t>,79 milijuna</w:t>
      </w:r>
      <w:r w:rsidR="00806A0F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</w:t>
      </w:r>
      <w:r w:rsidR="00831BE4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ili 30% 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na poziciji 129 – ostala potraživanja</w:t>
      </w:r>
      <w:r w:rsidR="005F1916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E6DF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te manjih </w:t>
      </w:r>
      <w:r w:rsidR="005F1916"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povećanja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E6DF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 smanjenja na ostalim pozicijama </w:t>
      </w:r>
      <w:r w:rsidRPr="00AF735E">
        <w:rPr>
          <w:rFonts w:ascii="Arial" w:eastAsia="Times New Roman" w:hAnsi="Arial" w:cs="Arial"/>
          <w:bCs/>
          <w:sz w:val="24"/>
          <w:szCs w:val="24"/>
          <w:lang w:eastAsia="hr-HR"/>
        </w:rPr>
        <w:t>potraživanja za prihode poslovanja</w:t>
      </w:r>
      <w:r w:rsidRPr="0024572D"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  <w:t>.</w:t>
      </w:r>
    </w:p>
    <w:p w14:paraId="51EF9CF0" w14:textId="77777777" w:rsidR="003911B2" w:rsidRPr="0024572D" w:rsidRDefault="003911B2" w:rsidP="00FF3883">
      <w:pPr>
        <w:spacing w:after="12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</w:p>
    <w:p w14:paraId="70648065" w14:textId="77777777" w:rsidR="003911B2" w:rsidRPr="00D71EB1" w:rsidRDefault="003911B2" w:rsidP="003911B2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71EB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STANJE NENAPLAĆENIH POTRAŽIVANJA </w:t>
      </w:r>
    </w:p>
    <w:p w14:paraId="5A9EA165" w14:textId="0A59E2B0" w:rsidR="001E29CE" w:rsidRPr="00D71EB1" w:rsidRDefault="003911B2" w:rsidP="003911B2">
      <w:pPr>
        <w:spacing w:after="120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    Stanje nenaplaćenih potraživanja za prihode </w:t>
      </w:r>
      <w:r w:rsidR="00120C08" w:rsidRPr="00D71EB1">
        <w:rPr>
          <w:rFonts w:ascii="Arial" w:eastAsia="Times New Roman" w:hAnsi="Arial" w:cs="Arial"/>
          <w:sz w:val="24"/>
          <w:szCs w:val="24"/>
          <w:lang w:eastAsia="hr-HR"/>
        </w:rPr>
        <w:t>na dan 31.12.</w:t>
      </w:r>
      <w:r w:rsidR="00422FC5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="00120C08" w:rsidRPr="00D71EB1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E53966" w:rsidRPr="00D71EB1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. godine iznosi </w:t>
      </w:r>
      <w:r w:rsidR="00634F12" w:rsidRPr="00D71EB1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C2730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2A1C5B" w:rsidRPr="00D71EB1">
        <w:rPr>
          <w:rFonts w:ascii="Arial" w:eastAsia="Times New Roman" w:hAnsi="Arial" w:cs="Arial"/>
          <w:sz w:val="24"/>
          <w:szCs w:val="24"/>
          <w:lang w:eastAsia="hr-HR"/>
        </w:rPr>
        <w:t>43</w:t>
      </w:r>
      <w:r w:rsidR="00C27302">
        <w:rPr>
          <w:rFonts w:ascii="Arial" w:eastAsia="Times New Roman" w:hAnsi="Arial" w:cs="Arial"/>
          <w:sz w:val="24"/>
          <w:szCs w:val="24"/>
          <w:lang w:eastAsia="hr-HR"/>
        </w:rPr>
        <w:t xml:space="preserve"> milijuna </w:t>
      </w:r>
      <w:r w:rsidR="00634F12" w:rsidRPr="00D71EB1">
        <w:rPr>
          <w:rFonts w:ascii="Arial" w:eastAsia="Times New Roman" w:hAnsi="Arial" w:cs="Arial"/>
          <w:sz w:val="24"/>
          <w:szCs w:val="24"/>
          <w:lang w:eastAsia="hr-HR"/>
        </w:rPr>
        <w:t>eura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E29CE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te je </w:t>
      </w:r>
      <w:r w:rsidR="00383ED3" w:rsidRPr="00D71EB1">
        <w:rPr>
          <w:rFonts w:ascii="Arial" w:eastAsia="Times New Roman" w:hAnsi="Arial" w:cs="Arial"/>
          <w:sz w:val="24"/>
          <w:szCs w:val="24"/>
          <w:lang w:eastAsia="hr-HR"/>
        </w:rPr>
        <w:t>0,8</w:t>
      </w:r>
      <w:r w:rsidR="00120C08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% </w:t>
      </w:r>
      <w:r w:rsidR="00634F12" w:rsidRPr="00D71EB1">
        <w:rPr>
          <w:rFonts w:ascii="Arial" w:eastAsia="Times New Roman" w:hAnsi="Arial" w:cs="Arial"/>
          <w:sz w:val="24"/>
          <w:szCs w:val="24"/>
          <w:lang w:eastAsia="hr-HR"/>
        </w:rPr>
        <w:t>veće</w:t>
      </w:r>
      <w:r w:rsidR="001E29CE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od prethodne godine.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E29CE" w:rsidRPr="00D71EB1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>ospjela potraživanja</w:t>
      </w:r>
      <w:r w:rsidR="00843C60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iznose </w:t>
      </w:r>
      <w:r w:rsidR="00D71EB1" w:rsidRPr="00D71EB1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C27302">
        <w:rPr>
          <w:rFonts w:ascii="Arial" w:eastAsia="Times New Roman" w:hAnsi="Arial" w:cs="Arial"/>
          <w:sz w:val="24"/>
          <w:szCs w:val="24"/>
          <w:lang w:eastAsia="hr-HR"/>
        </w:rPr>
        <w:t>,39 milijuna</w:t>
      </w:r>
      <w:r w:rsidR="00D71EB1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843C60" w:rsidRPr="00D71EB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2A27F87" w14:textId="479F0598" w:rsidR="003911B2" w:rsidRPr="00D71EB1" w:rsidRDefault="001E29CE" w:rsidP="001E29CE">
      <w:pPr>
        <w:spacing w:after="120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71EB1">
        <w:rPr>
          <w:rFonts w:ascii="Arial" w:eastAsia="Times New Roman" w:hAnsi="Arial" w:cs="Arial"/>
          <w:sz w:val="24"/>
          <w:szCs w:val="24"/>
          <w:lang w:eastAsia="hr-HR"/>
        </w:rPr>
        <w:t>Stanje</w:t>
      </w:r>
      <w:r w:rsidR="003911B2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nenaplaćenih i nedospjelih potraživanja </w:t>
      </w:r>
      <w:r w:rsidR="003911B2" w:rsidRPr="00D71EB1">
        <w:rPr>
          <w:rFonts w:ascii="Arial" w:eastAsia="Times New Roman" w:hAnsi="Arial" w:cs="Arial"/>
          <w:sz w:val="24"/>
          <w:szCs w:val="24"/>
          <w:lang w:eastAsia="hr-HR"/>
        </w:rPr>
        <w:t>na ostalim potraživanjima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odnosi se na</w:t>
      </w:r>
      <w:r w:rsidR="003911B2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naknadu iz goriva 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843C60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iznosi </w:t>
      </w:r>
      <w:r w:rsidR="00B61E66" w:rsidRPr="00D71EB1">
        <w:rPr>
          <w:rFonts w:ascii="Arial" w:eastAsia="Times New Roman" w:hAnsi="Arial" w:cs="Arial"/>
          <w:sz w:val="24"/>
          <w:szCs w:val="24"/>
          <w:lang w:eastAsia="hr-HR"/>
        </w:rPr>
        <w:t>81</w:t>
      </w:r>
      <w:r w:rsidR="00C2730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61E66" w:rsidRPr="00D71EB1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EE17ED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C27302">
        <w:rPr>
          <w:rFonts w:ascii="Arial" w:eastAsia="Times New Roman" w:hAnsi="Arial" w:cs="Arial"/>
          <w:sz w:val="24"/>
          <w:szCs w:val="24"/>
          <w:lang w:eastAsia="hr-HR"/>
        </w:rPr>
        <w:t xml:space="preserve"> milijuna </w:t>
      </w:r>
      <w:r w:rsidR="00B61E66" w:rsidRPr="00D71EB1">
        <w:rPr>
          <w:rFonts w:ascii="Arial" w:eastAsia="Times New Roman" w:hAnsi="Arial" w:cs="Arial"/>
          <w:sz w:val="24"/>
          <w:szCs w:val="24"/>
          <w:lang w:eastAsia="hr-HR"/>
        </w:rPr>
        <w:t>eura</w:t>
      </w:r>
      <w:r w:rsidR="003911B2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te su u odnosu na prethodnu godinu </w:t>
      </w:r>
      <w:r w:rsidR="00843C60" w:rsidRPr="00D71EB1">
        <w:rPr>
          <w:rFonts w:ascii="Arial" w:eastAsia="Times New Roman" w:hAnsi="Arial" w:cs="Arial"/>
          <w:sz w:val="24"/>
          <w:szCs w:val="24"/>
          <w:lang w:eastAsia="hr-HR"/>
        </w:rPr>
        <w:t xml:space="preserve">veća za </w:t>
      </w:r>
      <w:r w:rsidR="00B61E66" w:rsidRPr="00D71EB1">
        <w:rPr>
          <w:rFonts w:ascii="Arial" w:eastAsia="Times New Roman" w:hAnsi="Arial" w:cs="Arial"/>
          <w:sz w:val="24"/>
          <w:szCs w:val="24"/>
          <w:lang w:eastAsia="hr-HR"/>
        </w:rPr>
        <w:t>30,0</w:t>
      </w:r>
      <w:r w:rsidRPr="00D71EB1">
        <w:rPr>
          <w:rFonts w:ascii="Arial" w:eastAsia="Times New Roman" w:hAnsi="Arial" w:cs="Arial"/>
          <w:sz w:val="24"/>
          <w:szCs w:val="24"/>
          <w:lang w:eastAsia="hr-HR"/>
        </w:rPr>
        <w:t>%.</w:t>
      </w:r>
    </w:p>
    <w:p w14:paraId="7F031DBA" w14:textId="77777777" w:rsidR="001E29CE" w:rsidRPr="0024572D" w:rsidRDefault="001E29CE" w:rsidP="001E29CE">
      <w:pPr>
        <w:spacing w:after="120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59877E9" w14:textId="77777777" w:rsidR="008D2366" w:rsidRPr="00F6356F" w:rsidRDefault="008D2366" w:rsidP="003911B2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6356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2.2.PASIVA – obveze i vlastiti izvori</w:t>
      </w:r>
    </w:p>
    <w:p w14:paraId="353CEB8E" w14:textId="6447569E" w:rsidR="009D6EDA" w:rsidRPr="00F6356F" w:rsidRDefault="008D2366" w:rsidP="003911B2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F6356F">
        <w:rPr>
          <w:rFonts w:ascii="Arial" w:eastAsia="Times New Roman" w:hAnsi="Arial" w:cs="Arial"/>
          <w:sz w:val="24"/>
          <w:szCs w:val="24"/>
        </w:rPr>
        <w:t xml:space="preserve">Obveze Društva </w:t>
      </w:r>
      <w:r w:rsidR="00D86AA6" w:rsidRPr="00F6356F">
        <w:rPr>
          <w:rFonts w:ascii="Arial" w:eastAsia="Times New Roman" w:hAnsi="Arial" w:cs="Arial"/>
          <w:sz w:val="24"/>
          <w:szCs w:val="24"/>
        </w:rPr>
        <w:t>31.12.</w:t>
      </w:r>
      <w:r w:rsidR="00422FC5" w:rsidRPr="00F6356F">
        <w:rPr>
          <w:rFonts w:ascii="Arial" w:eastAsia="Times New Roman" w:hAnsi="Arial" w:cs="Arial"/>
          <w:sz w:val="24"/>
          <w:szCs w:val="24"/>
        </w:rPr>
        <w:t>20</w:t>
      </w:r>
      <w:r w:rsidR="00D86AA6" w:rsidRPr="00F6356F">
        <w:rPr>
          <w:rFonts w:ascii="Arial" w:eastAsia="Times New Roman" w:hAnsi="Arial" w:cs="Arial"/>
          <w:sz w:val="24"/>
          <w:szCs w:val="24"/>
        </w:rPr>
        <w:t>2</w:t>
      </w:r>
      <w:r w:rsidR="00422FC5" w:rsidRPr="00F6356F">
        <w:rPr>
          <w:rFonts w:ascii="Arial" w:eastAsia="Times New Roman" w:hAnsi="Arial" w:cs="Arial"/>
          <w:sz w:val="24"/>
          <w:szCs w:val="24"/>
        </w:rPr>
        <w:t>3</w:t>
      </w:r>
      <w:r w:rsidR="00D86AA6" w:rsidRPr="00F6356F">
        <w:rPr>
          <w:rFonts w:ascii="Arial" w:eastAsia="Times New Roman" w:hAnsi="Arial" w:cs="Arial"/>
          <w:sz w:val="24"/>
          <w:szCs w:val="24"/>
        </w:rPr>
        <w:t xml:space="preserve">. </w:t>
      </w:r>
      <w:r w:rsidR="0030428A" w:rsidRPr="00F6356F">
        <w:rPr>
          <w:rFonts w:ascii="Arial" w:eastAsia="Times New Roman" w:hAnsi="Arial" w:cs="Arial"/>
          <w:sz w:val="24"/>
          <w:szCs w:val="24"/>
        </w:rPr>
        <w:t xml:space="preserve">iznose </w:t>
      </w:r>
      <w:r w:rsidR="00E062DF" w:rsidRPr="00D97255">
        <w:rPr>
          <w:rFonts w:ascii="Arial" w:eastAsia="Times New Roman" w:hAnsi="Arial" w:cs="Arial"/>
          <w:b/>
          <w:bCs/>
          <w:sz w:val="24"/>
          <w:szCs w:val="24"/>
        </w:rPr>
        <w:t>1.922</w:t>
      </w:r>
      <w:r w:rsidR="00121158" w:rsidRPr="00D97255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E062DF" w:rsidRPr="00D97255">
        <w:rPr>
          <w:rFonts w:ascii="Arial" w:eastAsia="Times New Roman" w:hAnsi="Arial" w:cs="Arial"/>
          <w:b/>
          <w:bCs/>
          <w:sz w:val="24"/>
          <w:szCs w:val="24"/>
        </w:rPr>
        <w:t>66</w:t>
      </w:r>
      <w:r w:rsidR="00121158">
        <w:rPr>
          <w:rFonts w:ascii="Arial" w:eastAsia="Times New Roman" w:hAnsi="Arial" w:cs="Arial"/>
          <w:sz w:val="24"/>
          <w:szCs w:val="24"/>
        </w:rPr>
        <w:t xml:space="preserve"> milijuna </w:t>
      </w:r>
      <w:r w:rsidR="00E062DF" w:rsidRPr="00F6356F">
        <w:rPr>
          <w:rFonts w:ascii="Arial" w:eastAsia="Times New Roman" w:hAnsi="Arial" w:cs="Arial"/>
          <w:sz w:val="24"/>
          <w:szCs w:val="24"/>
        </w:rPr>
        <w:t xml:space="preserve">eura i </w:t>
      </w:r>
      <w:r w:rsidRPr="00F6356F">
        <w:rPr>
          <w:rFonts w:ascii="Arial" w:eastAsia="Times New Roman" w:hAnsi="Arial" w:cs="Arial"/>
          <w:sz w:val="24"/>
          <w:szCs w:val="24"/>
        </w:rPr>
        <w:t>u odnosu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 na prošlu godinu veće su za </w:t>
      </w:r>
      <w:r w:rsidR="00E062DF" w:rsidRPr="00F6356F">
        <w:rPr>
          <w:rFonts w:ascii="Arial" w:eastAsia="Times New Roman" w:hAnsi="Arial" w:cs="Arial"/>
          <w:sz w:val="24"/>
          <w:szCs w:val="24"/>
        </w:rPr>
        <w:t>6,8</w:t>
      </w:r>
      <w:r w:rsidRPr="00F6356F">
        <w:rPr>
          <w:rFonts w:ascii="Arial" w:eastAsia="Times New Roman" w:hAnsi="Arial" w:cs="Arial"/>
          <w:sz w:val="24"/>
          <w:szCs w:val="24"/>
        </w:rPr>
        <w:t xml:space="preserve">%, </w:t>
      </w:r>
      <w:r w:rsidR="00D8683B" w:rsidRPr="00F6356F">
        <w:rPr>
          <w:rFonts w:ascii="Arial" w:eastAsia="Times New Roman" w:hAnsi="Arial" w:cs="Arial"/>
          <w:sz w:val="24"/>
          <w:szCs w:val="24"/>
        </w:rPr>
        <w:t xml:space="preserve">a </w:t>
      </w:r>
      <w:r w:rsidRPr="00F6356F">
        <w:rPr>
          <w:rFonts w:ascii="Arial" w:eastAsia="Times New Roman" w:hAnsi="Arial" w:cs="Arial"/>
          <w:sz w:val="24"/>
          <w:szCs w:val="24"/>
        </w:rPr>
        <w:t xml:space="preserve">vlastiti izvori </w:t>
      </w:r>
      <w:r w:rsidR="00C34CE2" w:rsidRPr="00F6356F">
        <w:rPr>
          <w:rFonts w:ascii="Arial" w:eastAsia="Times New Roman" w:hAnsi="Arial" w:cs="Arial"/>
          <w:sz w:val="24"/>
          <w:szCs w:val="24"/>
        </w:rPr>
        <w:t xml:space="preserve">iznose </w:t>
      </w:r>
      <w:r w:rsidR="00C34CE2" w:rsidRPr="00D97255">
        <w:rPr>
          <w:rFonts w:ascii="Arial" w:eastAsia="Times New Roman" w:hAnsi="Arial" w:cs="Arial"/>
          <w:b/>
          <w:bCs/>
          <w:sz w:val="24"/>
          <w:szCs w:val="24"/>
        </w:rPr>
        <w:t>8.731</w:t>
      </w:r>
      <w:r w:rsidR="00D97255" w:rsidRPr="00D97255">
        <w:rPr>
          <w:rFonts w:ascii="Arial" w:eastAsia="Times New Roman" w:hAnsi="Arial" w:cs="Arial"/>
          <w:b/>
          <w:bCs/>
          <w:sz w:val="24"/>
          <w:szCs w:val="24"/>
        </w:rPr>
        <w:t>,9</w:t>
      </w:r>
      <w:r w:rsidR="008C016B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C34CE2" w:rsidRPr="00F6356F">
        <w:rPr>
          <w:rFonts w:ascii="Arial" w:eastAsia="Times New Roman" w:hAnsi="Arial" w:cs="Arial"/>
          <w:sz w:val="24"/>
          <w:szCs w:val="24"/>
        </w:rPr>
        <w:t xml:space="preserve"> eura i veći su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 za 0,</w:t>
      </w:r>
      <w:r w:rsidR="00870B62" w:rsidRPr="00F6356F">
        <w:rPr>
          <w:rFonts w:ascii="Arial" w:eastAsia="Times New Roman" w:hAnsi="Arial" w:cs="Arial"/>
          <w:sz w:val="24"/>
          <w:szCs w:val="24"/>
        </w:rPr>
        <w:t>7</w:t>
      </w:r>
      <w:r w:rsidRPr="00F6356F">
        <w:rPr>
          <w:rFonts w:ascii="Arial" w:eastAsia="Times New Roman" w:hAnsi="Arial" w:cs="Arial"/>
          <w:sz w:val="24"/>
          <w:szCs w:val="24"/>
        </w:rPr>
        <w:t>%.</w:t>
      </w:r>
    </w:p>
    <w:p w14:paraId="7D256C1E" w14:textId="411E844F" w:rsidR="008D2366" w:rsidRDefault="008D2366" w:rsidP="003911B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356F">
        <w:rPr>
          <w:rFonts w:ascii="Arial" w:eastAsia="Times New Roman" w:hAnsi="Arial" w:cs="Arial"/>
          <w:sz w:val="24"/>
          <w:szCs w:val="24"/>
        </w:rPr>
        <w:t>Obveze za r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ashode poslovanja iznose </w:t>
      </w:r>
      <w:r w:rsidR="00870B62" w:rsidRPr="00F6356F">
        <w:rPr>
          <w:rFonts w:ascii="Arial" w:eastAsia="Times New Roman" w:hAnsi="Arial" w:cs="Arial"/>
          <w:sz w:val="24"/>
          <w:szCs w:val="24"/>
        </w:rPr>
        <w:t>48</w:t>
      </w:r>
      <w:r w:rsidR="005A51E2">
        <w:rPr>
          <w:rFonts w:ascii="Arial" w:eastAsia="Times New Roman" w:hAnsi="Arial" w:cs="Arial"/>
          <w:sz w:val="24"/>
          <w:szCs w:val="24"/>
        </w:rPr>
        <w:t>,01 milijun</w:t>
      </w:r>
      <w:r w:rsidR="00870B62" w:rsidRPr="00F6356F">
        <w:rPr>
          <w:rFonts w:ascii="Arial" w:eastAsia="Times New Roman" w:hAnsi="Arial" w:cs="Arial"/>
          <w:sz w:val="24"/>
          <w:szCs w:val="24"/>
        </w:rPr>
        <w:t xml:space="preserve"> eura</w:t>
      </w:r>
      <w:r w:rsidRPr="00F6356F">
        <w:rPr>
          <w:rFonts w:ascii="Arial" w:eastAsia="Times New Roman" w:hAnsi="Arial" w:cs="Arial"/>
          <w:sz w:val="24"/>
          <w:szCs w:val="24"/>
        </w:rPr>
        <w:t xml:space="preserve"> te su 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veće za </w:t>
      </w:r>
      <w:r w:rsidR="00C12F41" w:rsidRPr="00F6356F">
        <w:rPr>
          <w:rFonts w:ascii="Arial" w:eastAsia="Times New Roman" w:hAnsi="Arial" w:cs="Arial"/>
          <w:sz w:val="24"/>
          <w:szCs w:val="24"/>
        </w:rPr>
        <w:t>43,8</w:t>
      </w:r>
      <w:r w:rsidRPr="00F6356F">
        <w:rPr>
          <w:rFonts w:ascii="Arial" w:eastAsia="Times New Roman" w:hAnsi="Arial" w:cs="Arial"/>
          <w:sz w:val="24"/>
          <w:szCs w:val="24"/>
        </w:rPr>
        <w:t>% u odnosu na prethodnu godinu, o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bveze za kredite iznose </w:t>
      </w:r>
      <w:r w:rsidR="001906B3" w:rsidRPr="00F6356F">
        <w:rPr>
          <w:rFonts w:ascii="Arial" w:eastAsia="Times New Roman" w:hAnsi="Arial" w:cs="Arial"/>
          <w:sz w:val="24"/>
          <w:szCs w:val="24"/>
        </w:rPr>
        <w:t>1.341</w:t>
      </w:r>
      <w:r w:rsidR="00B77FD1">
        <w:rPr>
          <w:rFonts w:ascii="Arial" w:eastAsia="Times New Roman" w:hAnsi="Arial" w:cs="Arial"/>
          <w:sz w:val="24"/>
          <w:szCs w:val="24"/>
        </w:rPr>
        <w:t>,</w:t>
      </w:r>
      <w:r w:rsidR="001906B3" w:rsidRPr="00F6356F">
        <w:rPr>
          <w:rFonts w:ascii="Arial" w:eastAsia="Times New Roman" w:hAnsi="Arial" w:cs="Arial"/>
          <w:sz w:val="24"/>
          <w:szCs w:val="24"/>
        </w:rPr>
        <w:t>48 eura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 i veće su za </w:t>
      </w:r>
      <w:r w:rsidR="009B5F98" w:rsidRPr="00F6356F">
        <w:rPr>
          <w:rFonts w:ascii="Arial" w:eastAsia="Times New Roman" w:hAnsi="Arial" w:cs="Arial"/>
          <w:sz w:val="24"/>
          <w:szCs w:val="24"/>
        </w:rPr>
        <w:t>3,4</w:t>
      </w:r>
      <w:r w:rsidRPr="00F6356F">
        <w:rPr>
          <w:rFonts w:ascii="Arial" w:eastAsia="Times New Roman" w:hAnsi="Arial" w:cs="Arial"/>
          <w:sz w:val="24"/>
          <w:szCs w:val="24"/>
        </w:rPr>
        <w:t xml:space="preserve">%, a odgođeno plaćanje rashoda i prihod budućih razdoblja u iznosu </w:t>
      </w:r>
      <w:r w:rsidR="00556326" w:rsidRPr="00F6356F">
        <w:rPr>
          <w:rFonts w:ascii="Arial" w:eastAsia="Times New Roman" w:hAnsi="Arial" w:cs="Arial"/>
          <w:sz w:val="24"/>
          <w:szCs w:val="24"/>
        </w:rPr>
        <w:t>501</w:t>
      </w:r>
      <w:r w:rsidR="00961BD2">
        <w:rPr>
          <w:rFonts w:ascii="Arial" w:eastAsia="Times New Roman" w:hAnsi="Arial" w:cs="Arial"/>
          <w:sz w:val="24"/>
          <w:szCs w:val="24"/>
        </w:rPr>
        <w:t>,</w:t>
      </w:r>
      <w:r w:rsidR="00556326" w:rsidRPr="00F6356F">
        <w:rPr>
          <w:rFonts w:ascii="Arial" w:eastAsia="Times New Roman" w:hAnsi="Arial" w:cs="Arial"/>
          <w:sz w:val="24"/>
          <w:szCs w:val="24"/>
        </w:rPr>
        <w:t>90</w:t>
      </w:r>
      <w:r w:rsidR="00961BD2">
        <w:rPr>
          <w:rFonts w:ascii="Arial" w:eastAsia="Times New Roman" w:hAnsi="Arial" w:cs="Arial"/>
          <w:sz w:val="24"/>
          <w:szCs w:val="24"/>
        </w:rPr>
        <w:t xml:space="preserve"> milijuna </w:t>
      </w:r>
      <w:r w:rsidR="00556326" w:rsidRPr="00F6356F">
        <w:rPr>
          <w:rFonts w:ascii="Arial" w:eastAsia="Times New Roman" w:hAnsi="Arial" w:cs="Arial"/>
          <w:sz w:val="24"/>
          <w:szCs w:val="24"/>
        </w:rPr>
        <w:t xml:space="preserve">eura i 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veći je za </w:t>
      </w:r>
      <w:r w:rsidR="00556326" w:rsidRPr="00F6356F">
        <w:rPr>
          <w:rFonts w:ascii="Arial" w:eastAsia="Times New Roman" w:hAnsi="Arial" w:cs="Arial"/>
          <w:sz w:val="24"/>
          <w:szCs w:val="24"/>
        </w:rPr>
        <w:t>10,5</w:t>
      </w:r>
      <w:r w:rsidRPr="00F6356F">
        <w:rPr>
          <w:rFonts w:ascii="Arial" w:eastAsia="Times New Roman" w:hAnsi="Arial" w:cs="Arial"/>
          <w:sz w:val="24"/>
          <w:szCs w:val="24"/>
        </w:rPr>
        <w:t>% što je rezultat odgođenog priznavanja prihoda iz EU sredstava</w:t>
      </w:r>
      <w:r w:rsidR="00843C60" w:rsidRPr="00F6356F">
        <w:rPr>
          <w:rFonts w:ascii="Arial" w:eastAsia="Times New Roman" w:hAnsi="Arial" w:cs="Arial"/>
          <w:sz w:val="24"/>
          <w:szCs w:val="24"/>
        </w:rPr>
        <w:t xml:space="preserve"> za 202</w:t>
      </w:r>
      <w:r w:rsidR="004240B2" w:rsidRPr="00F6356F">
        <w:rPr>
          <w:rFonts w:ascii="Arial" w:eastAsia="Times New Roman" w:hAnsi="Arial" w:cs="Arial"/>
          <w:sz w:val="24"/>
          <w:szCs w:val="24"/>
        </w:rPr>
        <w:t>3</w:t>
      </w:r>
      <w:r w:rsidR="00D8683B" w:rsidRPr="00F6356F">
        <w:rPr>
          <w:rFonts w:ascii="Arial" w:eastAsia="Times New Roman" w:hAnsi="Arial" w:cs="Arial"/>
          <w:sz w:val="24"/>
          <w:szCs w:val="24"/>
        </w:rPr>
        <w:t>.godinu</w:t>
      </w:r>
      <w:r w:rsidR="00214C96" w:rsidRPr="00F6356F">
        <w:rPr>
          <w:rFonts w:ascii="Arial" w:eastAsia="Times New Roman" w:hAnsi="Arial" w:cs="Arial"/>
          <w:sz w:val="24"/>
          <w:szCs w:val="24"/>
        </w:rPr>
        <w:t xml:space="preserve"> umanjenog za amortizaciju </w:t>
      </w:r>
      <w:r w:rsidR="00D539BC" w:rsidRPr="00F6356F">
        <w:rPr>
          <w:rFonts w:ascii="Arial" w:eastAsia="Times New Roman" w:hAnsi="Arial" w:cs="Arial"/>
          <w:sz w:val="24"/>
          <w:szCs w:val="24"/>
        </w:rPr>
        <w:t>projekata financiranih iz EU sredstava</w:t>
      </w:r>
      <w:r w:rsidRPr="00F6356F">
        <w:rPr>
          <w:rFonts w:ascii="Arial" w:eastAsia="Times New Roman" w:hAnsi="Arial" w:cs="Arial"/>
          <w:sz w:val="24"/>
          <w:szCs w:val="24"/>
        </w:rPr>
        <w:t>.</w:t>
      </w:r>
    </w:p>
    <w:p w14:paraId="3F0C86FA" w14:textId="77777777" w:rsidR="00F6356F" w:rsidRPr="00F6356F" w:rsidRDefault="00F6356F" w:rsidP="003911B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B1AA52" w14:textId="77777777" w:rsidR="00D8683B" w:rsidRPr="00F6356F" w:rsidRDefault="00D8683B" w:rsidP="001E29CE">
      <w:pPr>
        <w:spacing w:after="12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6356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STANJE POTENCIJALNIH OBVEZA PO OSNOVI SUDSKIH POSTUPAKA </w:t>
      </w:r>
    </w:p>
    <w:p w14:paraId="7DDFC328" w14:textId="0DCE55F2" w:rsidR="00D8683B" w:rsidRPr="00F6356F" w:rsidRDefault="00BA2818" w:rsidP="001E29CE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F6356F">
        <w:rPr>
          <w:rFonts w:ascii="Arial" w:eastAsia="Times New Roman" w:hAnsi="Arial" w:cs="Arial"/>
          <w:sz w:val="24"/>
          <w:szCs w:val="24"/>
          <w:lang w:eastAsia="hr-HR"/>
        </w:rPr>
        <w:t>Odredbe računovodstvene primjene dugoročnog rezerviranja za troškove i određene rizike određene su</w:t>
      </w:r>
      <w:r w:rsidR="00DA49B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MRS 37 – Rezerviranja</w:t>
      </w:r>
      <w:r w:rsidRPr="00F6356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DA49B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6356F">
        <w:rPr>
          <w:rFonts w:ascii="Arial" w:eastAsia="Times New Roman" w:hAnsi="Arial" w:cs="Arial"/>
          <w:sz w:val="24"/>
          <w:szCs w:val="24"/>
          <w:lang w:eastAsia="hr-HR"/>
        </w:rPr>
        <w:t>U skladu s tim odredbama Društvo rezervira sredstva po zapo</w:t>
      </w:r>
      <w:r w:rsidR="00CC72F5" w:rsidRPr="00F6356F">
        <w:rPr>
          <w:rFonts w:ascii="Arial" w:eastAsia="Times New Roman" w:hAnsi="Arial" w:cs="Arial"/>
          <w:sz w:val="24"/>
          <w:szCs w:val="24"/>
          <w:lang w:eastAsia="hr-HR"/>
        </w:rPr>
        <w:t>četim sudskim sporovima na temelju</w:t>
      </w:r>
      <w:r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procjene Sektora za pravne poslove, poslove ljudskih resursa i opće poslove. </w:t>
      </w:r>
      <w:r w:rsidR="00D8683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Stanje potencijalnih obveza po osnovi sudskih postupaka </w:t>
      </w:r>
      <w:r w:rsidR="00D86AA6" w:rsidRPr="00F6356F">
        <w:rPr>
          <w:rFonts w:ascii="Arial" w:eastAsia="Times New Roman" w:hAnsi="Arial" w:cs="Arial"/>
          <w:sz w:val="24"/>
          <w:szCs w:val="24"/>
          <w:lang w:eastAsia="hr-HR"/>
        </w:rPr>
        <w:t>na dan 31.12.202</w:t>
      </w:r>
      <w:r w:rsidR="00F6356F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CC72F5" w:rsidRPr="00F6356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3911B2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8683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iznosi </w:t>
      </w:r>
      <w:r w:rsidR="000A290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11.711</w:t>
      </w:r>
      <w:r w:rsidR="00473C17">
        <w:rPr>
          <w:rFonts w:ascii="Arial" w:eastAsia="Times New Roman" w:hAnsi="Arial" w:cs="Arial"/>
          <w:sz w:val="24"/>
          <w:szCs w:val="24"/>
          <w:lang w:eastAsia="hr-HR"/>
        </w:rPr>
        <w:t>,83 milijuna</w:t>
      </w:r>
      <w:r w:rsidR="00046FBF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3911B2" w:rsidRPr="00F6356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D8683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911B2" w:rsidRPr="00F6356F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D8683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odnosi </w:t>
      </w:r>
      <w:r w:rsidR="003911B2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="00D8683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3911B2" w:rsidRPr="00F6356F">
        <w:rPr>
          <w:rFonts w:ascii="Arial" w:eastAsia="Times New Roman" w:hAnsi="Arial" w:cs="Arial"/>
          <w:sz w:val="24"/>
          <w:szCs w:val="24"/>
          <w:lang w:eastAsia="hr-HR"/>
        </w:rPr>
        <w:t>procijenjenu vrijednost predmeta spora za naknadu šteta nastalih</w:t>
      </w:r>
      <w:r w:rsidR="00D8683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zbog propust</w:t>
      </w:r>
      <w:r w:rsidR="003911B2" w:rsidRPr="00F6356F">
        <w:rPr>
          <w:rFonts w:ascii="Arial" w:eastAsia="Times New Roman" w:hAnsi="Arial" w:cs="Arial"/>
          <w:sz w:val="24"/>
          <w:szCs w:val="24"/>
          <w:lang w:eastAsia="hr-HR"/>
        </w:rPr>
        <w:t>a u održavanju državnih cesta,</w:t>
      </w:r>
      <w:r w:rsidR="00D8683B" w:rsidRPr="00F6356F">
        <w:rPr>
          <w:rFonts w:ascii="Arial" w:eastAsia="Times New Roman" w:hAnsi="Arial" w:cs="Arial"/>
          <w:sz w:val="24"/>
          <w:szCs w:val="24"/>
          <w:lang w:eastAsia="hr-HR"/>
        </w:rPr>
        <w:t xml:space="preserve"> prometnih nezgoda uslijed gradnje cesta, zauzimanje zemljišta prilikom gradnje te na ostale sporove po pitanju vlasništva, radnih sporova i ostalo.</w:t>
      </w:r>
    </w:p>
    <w:p w14:paraId="0C4EDEA7" w14:textId="77777777" w:rsidR="008D2366" w:rsidRPr="0024572D" w:rsidRDefault="008D2366" w:rsidP="005B73CE">
      <w:pPr>
        <w:spacing w:after="1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8C06FBB" w14:textId="24769EFE" w:rsidR="00CC72F5" w:rsidRPr="00046FBF" w:rsidRDefault="00D86AA6" w:rsidP="00E75407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6FB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OBVEZE NA DAN 31.12.202</w:t>
      </w:r>
      <w:r w:rsidR="00046FBF" w:rsidRPr="00046FB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FF3883" w:rsidRPr="00046FB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  <w:r w:rsidR="00396599" w:rsidRPr="00046FB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– OBV obrazac</w:t>
      </w:r>
    </w:p>
    <w:p w14:paraId="2624494B" w14:textId="77777777" w:rsidR="00046FBF" w:rsidRPr="00046FBF" w:rsidRDefault="00046FBF" w:rsidP="00046FBF">
      <w:pPr>
        <w:pStyle w:val="ListParagraph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8B2237" w14:textId="686D27DA" w:rsidR="008D2366" w:rsidRPr="002E5AAA" w:rsidRDefault="00FF3883" w:rsidP="00CC72F5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2E5AAA">
        <w:rPr>
          <w:rFonts w:ascii="Arial" w:eastAsia="Times New Roman" w:hAnsi="Arial" w:cs="Arial"/>
          <w:sz w:val="24"/>
          <w:szCs w:val="24"/>
        </w:rPr>
        <w:t>Obveze Društva n</w:t>
      </w:r>
      <w:r w:rsidR="00396599" w:rsidRPr="002E5AAA">
        <w:rPr>
          <w:rFonts w:ascii="Arial" w:eastAsia="Times New Roman" w:hAnsi="Arial" w:cs="Arial"/>
          <w:sz w:val="24"/>
          <w:szCs w:val="24"/>
        </w:rPr>
        <w:t>a dan 31.12.202</w:t>
      </w:r>
      <w:r w:rsidR="00046FBF" w:rsidRPr="002E5AAA">
        <w:rPr>
          <w:rFonts w:ascii="Arial" w:eastAsia="Times New Roman" w:hAnsi="Arial" w:cs="Arial"/>
          <w:sz w:val="24"/>
          <w:szCs w:val="24"/>
        </w:rPr>
        <w:t>3</w:t>
      </w:r>
      <w:r w:rsidR="00CC72F5" w:rsidRPr="002E5AAA">
        <w:rPr>
          <w:rFonts w:ascii="Arial" w:eastAsia="Times New Roman" w:hAnsi="Arial" w:cs="Arial"/>
          <w:sz w:val="24"/>
          <w:szCs w:val="24"/>
        </w:rPr>
        <w:t>.</w:t>
      </w:r>
      <w:r w:rsidR="00396599" w:rsidRPr="002E5AAA">
        <w:rPr>
          <w:rFonts w:ascii="Arial" w:eastAsia="Times New Roman" w:hAnsi="Arial" w:cs="Arial"/>
          <w:sz w:val="24"/>
          <w:szCs w:val="24"/>
        </w:rPr>
        <w:t xml:space="preserve"> iznose </w:t>
      </w:r>
      <w:r w:rsidR="00C30E25" w:rsidRPr="002E5AAA">
        <w:rPr>
          <w:rFonts w:ascii="Arial" w:eastAsia="Times New Roman" w:hAnsi="Arial" w:cs="Arial"/>
          <w:sz w:val="24"/>
          <w:szCs w:val="24"/>
        </w:rPr>
        <w:t>1.420</w:t>
      </w:r>
      <w:r w:rsidR="002E52D8">
        <w:rPr>
          <w:rFonts w:ascii="Arial" w:eastAsia="Times New Roman" w:hAnsi="Arial" w:cs="Arial"/>
          <w:sz w:val="24"/>
          <w:szCs w:val="24"/>
        </w:rPr>
        <w:t>,</w:t>
      </w:r>
      <w:r w:rsidR="00C30E25" w:rsidRPr="002E5AAA">
        <w:rPr>
          <w:rFonts w:ascii="Arial" w:eastAsia="Times New Roman" w:hAnsi="Arial" w:cs="Arial"/>
          <w:sz w:val="24"/>
          <w:szCs w:val="24"/>
        </w:rPr>
        <w:t>7</w:t>
      </w:r>
      <w:r w:rsidR="002E52D8">
        <w:rPr>
          <w:rFonts w:ascii="Arial" w:eastAsia="Times New Roman" w:hAnsi="Arial" w:cs="Arial"/>
          <w:sz w:val="24"/>
          <w:szCs w:val="24"/>
        </w:rPr>
        <w:t>6 milijuna</w:t>
      </w:r>
      <w:r w:rsidR="00C30E25" w:rsidRPr="002E5AAA">
        <w:rPr>
          <w:rFonts w:ascii="Arial" w:eastAsia="Times New Roman" w:hAnsi="Arial" w:cs="Arial"/>
          <w:sz w:val="24"/>
          <w:szCs w:val="24"/>
        </w:rPr>
        <w:t xml:space="preserve"> eura</w:t>
      </w:r>
      <w:r w:rsidR="00396599" w:rsidRPr="002E5AAA">
        <w:rPr>
          <w:rFonts w:ascii="Arial" w:eastAsia="Times New Roman" w:hAnsi="Arial" w:cs="Arial"/>
          <w:sz w:val="24"/>
          <w:szCs w:val="24"/>
        </w:rPr>
        <w:t xml:space="preserve"> i veće su za </w:t>
      </w:r>
      <w:r w:rsidR="007F61A3" w:rsidRPr="002E5AAA">
        <w:rPr>
          <w:rFonts w:ascii="Arial" w:eastAsia="Times New Roman" w:hAnsi="Arial" w:cs="Arial"/>
          <w:sz w:val="24"/>
          <w:szCs w:val="24"/>
        </w:rPr>
        <w:t>74</w:t>
      </w:r>
      <w:r w:rsidR="002E52D8">
        <w:rPr>
          <w:rFonts w:ascii="Arial" w:eastAsia="Times New Roman" w:hAnsi="Arial" w:cs="Arial"/>
          <w:sz w:val="24"/>
          <w:szCs w:val="24"/>
        </w:rPr>
        <w:t>,</w:t>
      </w:r>
      <w:r w:rsidR="007F61A3" w:rsidRPr="002E5AAA">
        <w:rPr>
          <w:rFonts w:ascii="Arial" w:eastAsia="Times New Roman" w:hAnsi="Arial" w:cs="Arial"/>
          <w:sz w:val="24"/>
          <w:szCs w:val="24"/>
        </w:rPr>
        <w:t>9</w:t>
      </w:r>
      <w:r w:rsidR="004C75F0">
        <w:rPr>
          <w:rFonts w:ascii="Arial" w:eastAsia="Times New Roman" w:hAnsi="Arial" w:cs="Arial"/>
          <w:sz w:val="24"/>
          <w:szCs w:val="24"/>
        </w:rPr>
        <w:t>7</w:t>
      </w:r>
      <w:r w:rsidR="002E52D8">
        <w:rPr>
          <w:rFonts w:ascii="Arial" w:eastAsia="Times New Roman" w:hAnsi="Arial" w:cs="Arial"/>
          <w:sz w:val="24"/>
          <w:szCs w:val="24"/>
        </w:rPr>
        <w:t xml:space="preserve"> milijuna</w:t>
      </w:r>
      <w:r w:rsidR="007F61A3" w:rsidRPr="002E5AAA">
        <w:rPr>
          <w:rFonts w:ascii="Arial" w:eastAsia="Times New Roman" w:hAnsi="Arial" w:cs="Arial"/>
          <w:sz w:val="24"/>
          <w:szCs w:val="24"/>
        </w:rPr>
        <w:t xml:space="preserve"> eura</w:t>
      </w:r>
      <w:r w:rsidR="00396599" w:rsidRPr="002E5AAA">
        <w:rPr>
          <w:rFonts w:ascii="Arial" w:eastAsia="Times New Roman" w:hAnsi="Arial" w:cs="Arial"/>
          <w:sz w:val="24"/>
          <w:szCs w:val="24"/>
        </w:rPr>
        <w:t xml:space="preserve"> ili </w:t>
      </w:r>
      <w:r w:rsidR="007F61A3" w:rsidRPr="002E5AAA">
        <w:rPr>
          <w:rFonts w:ascii="Arial" w:eastAsia="Times New Roman" w:hAnsi="Arial" w:cs="Arial"/>
          <w:sz w:val="24"/>
          <w:szCs w:val="24"/>
        </w:rPr>
        <w:t>5,</w:t>
      </w:r>
      <w:r w:rsidR="002E5AAA" w:rsidRPr="002E5AAA">
        <w:rPr>
          <w:rFonts w:ascii="Arial" w:eastAsia="Times New Roman" w:hAnsi="Arial" w:cs="Arial"/>
          <w:sz w:val="24"/>
          <w:szCs w:val="24"/>
        </w:rPr>
        <w:t>6</w:t>
      </w:r>
      <w:r w:rsidRPr="002E5AAA">
        <w:rPr>
          <w:rFonts w:ascii="Arial" w:eastAsia="Times New Roman" w:hAnsi="Arial" w:cs="Arial"/>
          <w:sz w:val="24"/>
          <w:szCs w:val="24"/>
        </w:rPr>
        <w:t xml:space="preserve">% u odnosu na stanje istih </w:t>
      </w:r>
      <w:r w:rsidR="00D8683B" w:rsidRPr="002E5AAA">
        <w:rPr>
          <w:rFonts w:ascii="Arial" w:eastAsia="Times New Roman" w:hAnsi="Arial" w:cs="Arial"/>
          <w:sz w:val="24"/>
          <w:szCs w:val="24"/>
        </w:rPr>
        <w:t xml:space="preserve">na dan </w:t>
      </w:r>
      <w:r w:rsidR="00396599" w:rsidRPr="002E5AAA">
        <w:rPr>
          <w:rFonts w:ascii="Arial" w:eastAsia="Times New Roman" w:hAnsi="Arial" w:cs="Arial"/>
          <w:sz w:val="24"/>
          <w:szCs w:val="24"/>
        </w:rPr>
        <w:t>31.12.202</w:t>
      </w:r>
      <w:r w:rsidR="002E5AAA" w:rsidRPr="002E5AAA">
        <w:rPr>
          <w:rFonts w:ascii="Arial" w:eastAsia="Times New Roman" w:hAnsi="Arial" w:cs="Arial"/>
          <w:sz w:val="24"/>
          <w:szCs w:val="24"/>
        </w:rPr>
        <w:t>2</w:t>
      </w:r>
      <w:r w:rsidRPr="002E5AA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9AC6430" w14:textId="3CEC6432" w:rsidR="009D6EDA" w:rsidRPr="00C06F30" w:rsidRDefault="00FF3883" w:rsidP="00ED735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6F30">
        <w:rPr>
          <w:rFonts w:ascii="Arial" w:eastAsia="Times New Roman" w:hAnsi="Arial" w:cs="Arial"/>
          <w:sz w:val="24"/>
          <w:szCs w:val="24"/>
        </w:rPr>
        <w:t xml:space="preserve">Povećanje se odnosi na obveze </w:t>
      </w:r>
      <w:r w:rsidR="00ED7357" w:rsidRPr="00C06F30">
        <w:rPr>
          <w:rFonts w:ascii="Arial" w:eastAsia="Times New Roman" w:hAnsi="Arial" w:cs="Arial"/>
          <w:sz w:val="24"/>
          <w:szCs w:val="24"/>
        </w:rPr>
        <w:t xml:space="preserve">za </w:t>
      </w:r>
      <w:r w:rsidR="004268E1" w:rsidRPr="00C06F30">
        <w:rPr>
          <w:rFonts w:ascii="Arial" w:eastAsia="Times New Roman" w:hAnsi="Arial" w:cs="Arial"/>
          <w:sz w:val="24"/>
          <w:szCs w:val="24"/>
        </w:rPr>
        <w:t>rashode poslovanja u iznosu</w:t>
      </w:r>
      <w:r w:rsidR="005711A5" w:rsidRPr="00C06F30">
        <w:rPr>
          <w:rFonts w:ascii="Arial" w:eastAsia="Times New Roman" w:hAnsi="Arial" w:cs="Arial"/>
          <w:sz w:val="24"/>
          <w:szCs w:val="24"/>
        </w:rPr>
        <w:t xml:space="preserve"> </w:t>
      </w:r>
      <w:r w:rsidR="00C06F30" w:rsidRPr="00C06F30">
        <w:rPr>
          <w:rFonts w:ascii="Arial" w:eastAsia="Times New Roman" w:hAnsi="Arial" w:cs="Arial"/>
          <w:sz w:val="24"/>
          <w:szCs w:val="24"/>
        </w:rPr>
        <w:t>11,99 milijuna eura</w:t>
      </w:r>
      <w:r w:rsidR="004268E1" w:rsidRPr="00C06F30">
        <w:rPr>
          <w:rFonts w:ascii="Arial" w:eastAsia="Times New Roman" w:hAnsi="Arial" w:cs="Arial"/>
          <w:sz w:val="24"/>
          <w:szCs w:val="24"/>
        </w:rPr>
        <w:t xml:space="preserve">, obveze za </w:t>
      </w:r>
      <w:r w:rsidR="00ED7357" w:rsidRPr="00C06F30">
        <w:rPr>
          <w:rFonts w:ascii="Arial" w:eastAsia="Times New Roman" w:hAnsi="Arial" w:cs="Arial"/>
          <w:sz w:val="24"/>
          <w:szCs w:val="24"/>
        </w:rPr>
        <w:t>nabavu nefinancijske imovine u iznosu</w:t>
      </w:r>
      <w:r w:rsidR="00C06F30" w:rsidRPr="00C06F30">
        <w:rPr>
          <w:rFonts w:ascii="Arial" w:eastAsia="Times New Roman" w:hAnsi="Arial" w:cs="Arial"/>
          <w:sz w:val="24"/>
          <w:szCs w:val="24"/>
        </w:rPr>
        <w:t xml:space="preserve"> 16,49 milijuna eura</w:t>
      </w:r>
      <w:r w:rsidR="00ED7357" w:rsidRPr="00C06F30">
        <w:rPr>
          <w:rFonts w:ascii="Arial" w:eastAsia="Times New Roman" w:hAnsi="Arial" w:cs="Arial"/>
          <w:sz w:val="24"/>
          <w:szCs w:val="24"/>
        </w:rPr>
        <w:t>,</w:t>
      </w:r>
      <w:r w:rsidR="00D9738B" w:rsidRPr="00C06F30">
        <w:rPr>
          <w:rFonts w:ascii="Arial" w:eastAsia="Times New Roman" w:hAnsi="Arial" w:cs="Arial"/>
          <w:sz w:val="24"/>
          <w:szCs w:val="24"/>
        </w:rPr>
        <w:t xml:space="preserve"> a</w:t>
      </w:r>
      <w:r w:rsidR="00ED7357" w:rsidRPr="00C06F30">
        <w:rPr>
          <w:rFonts w:ascii="Arial" w:eastAsia="Times New Roman" w:hAnsi="Arial" w:cs="Arial"/>
          <w:sz w:val="24"/>
          <w:szCs w:val="24"/>
        </w:rPr>
        <w:t xml:space="preserve"> </w:t>
      </w:r>
      <w:r w:rsidR="00D8683B" w:rsidRPr="00C06F30">
        <w:rPr>
          <w:rFonts w:ascii="Arial" w:eastAsia="Times New Roman" w:hAnsi="Arial" w:cs="Arial"/>
          <w:sz w:val="24"/>
          <w:szCs w:val="24"/>
        </w:rPr>
        <w:t>obvez</w:t>
      </w:r>
      <w:r w:rsidR="004268E1" w:rsidRPr="00C06F30">
        <w:rPr>
          <w:rFonts w:ascii="Arial" w:eastAsia="Times New Roman" w:hAnsi="Arial" w:cs="Arial"/>
          <w:sz w:val="24"/>
          <w:szCs w:val="24"/>
        </w:rPr>
        <w:t xml:space="preserve">e po kreditima veće su za </w:t>
      </w:r>
      <w:r w:rsidR="005711A5" w:rsidRPr="00C06F30">
        <w:rPr>
          <w:rFonts w:ascii="Arial" w:eastAsia="Times New Roman" w:hAnsi="Arial" w:cs="Arial"/>
          <w:sz w:val="24"/>
          <w:szCs w:val="24"/>
        </w:rPr>
        <w:t>46,49 milijuna eura</w:t>
      </w:r>
      <w:r w:rsidR="004268E1" w:rsidRPr="00C06F30">
        <w:rPr>
          <w:rFonts w:ascii="Arial" w:eastAsia="Times New Roman" w:hAnsi="Arial" w:cs="Arial"/>
          <w:sz w:val="24"/>
          <w:szCs w:val="24"/>
        </w:rPr>
        <w:t>.</w:t>
      </w:r>
      <w:r w:rsidR="00D8683B" w:rsidRPr="00C06F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58C2E80" w14:textId="77777777" w:rsidR="004268E1" w:rsidRPr="0024572D" w:rsidRDefault="004268E1" w:rsidP="00ED7357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5DE0ACA8" w14:textId="77777777" w:rsidR="00A268C1" w:rsidRPr="00802DD7" w:rsidRDefault="00A268C1" w:rsidP="00500F78">
      <w:pPr>
        <w:spacing w:after="12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02DD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4. STANJE NEPODMIRENIH DOSPJELIH OBVEZA </w:t>
      </w:r>
    </w:p>
    <w:p w14:paraId="0F4C7FCD" w14:textId="7129E594" w:rsidR="00A268C1" w:rsidRPr="00802DD7" w:rsidRDefault="00A268C1" w:rsidP="00500F78">
      <w:pPr>
        <w:spacing w:after="120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02DD7">
        <w:rPr>
          <w:rFonts w:ascii="Arial" w:eastAsia="Times New Roman" w:hAnsi="Arial" w:cs="Arial"/>
          <w:sz w:val="24"/>
          <w:szCs w:val="24"/>
          <w:lang w:eastAsia="hr-HR"/>
        </w:rPr>
        <w:t>Stanje nepodmiren</w:t>
      </w:r>
      <w:r w:rsidR="004268E1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ih dospjelih obveza iznosi </w:t>
      </w:r>
      <w:r w:rsidR="000B0A98" w:rsidRPr="00802DD7">
        <w:rPr>
          <w:rFonts w:ascii="Arial" w:eastAsia="Times New Roman" w:hAnsi="Arial" w:cs="Arial"/>
          <w:sz w:val="24"/>
          <w:szCs w:val="24"/>
          <w:lang w:eastAsia="hr-HR"/>
        </w:rPr>
        <w:t>880.189,00 eura</w:t>
      </w:r>
      <w:r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 i odnosi </w:t>
      </w:r>
      <w:r w:rsidR="00577F7E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se na obveze prema dobavljačima za materijalne rashode poslovanja u iznosu </w:t>
      </w:r>
      <w:r w:rsidR="00FC54AD" w:rsidRPr="00802DD7">
        <w:rPr>
          <w:rFonts w:ascii="Arial" w:eastAsia="Times New Roman" w:hAnsi="Arial" w:cs="Arial"/>
          <w:sz w:val="24"/>
          <w:szCs w:val="24"/>
          <w:lang w:eastAsia="hr-HR"/>
        </w:rPr>
        <w:t>14.990,78 eura</w:t>
      </w:r>
      <w:r w:rsidR="00577F7E" w:rsidRPr="00802DD7">
        <w:rPr>
          <w:rFonts w:ascii="Arial" w:eastAsia="Times New Roman" w:hAnsi="Arial" w:cs="Arial"/>
          <w:sz w:val="24"/>
          <w:szCs w:val="24"/>
          <w:lang w:eastAsia="hr-HR"/>
        </w:rPr>
        <w:t>, a obveze prema dobavljačima</w:t>
      </w:r>
      <w:r w:rsidR="00CC72F5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 za nabavu nefinancijske imovine</w:t>
      </w:r>
      <w:r w:rsidR="004268E1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 iznose </w:t>
      </w:r>
      <w:r w:rsidR="00802DD7" w:rsidRPr="00802DD7">
        <w:rPr>
          <w:rFonts w:ascii="Arial" w:eastAsia="Times New Roman" w:hAnsi="Arial" w:cs="Arial"/>
          <w:sz w:val="24"/>
          <w:szCs w:val="24"/>
          <w:lang w:eastAsia="hr-HR"/>
        </w:rPr>
        <w:t>865.198,22 eura</w:t>
      </w:r>
      <w:r w:rsidR="00577F7E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04CF9BFD" w14:textId="77777777" w:rsidR="00577F7E" w:rsidRPr="00802DD7" w:rsidRDefault="001854B2" w:rsidP="00500F78">
      <w:pPr>
        <w:spacing w:after="120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02DD7">
        <w:rPr>
          <w:rFonts w:ascii="Arial" w:eastAsia="Times New Roman" w:hAnsi="Arial" w:cs="Arial"/>
          <w:sz w:val="24"/>
          <w:szCs w:val="24"/>
          <w:lang w:eastAsia="hr-HR"/>
        </w:rPr>
        <w:t>Nepodmirene dospjele obveze nastale su iz razloga zadržavanja sredstava zbog nedostatka garancija kao ugovorne obveze dobavljača u svrhu osiguranja za dobro izvršenje posla ili otklanjanje nedostataka u jamstvenom roku.</w:t>
      </w:r>
    </w:p>
    <w:p w14:paraId="2B9FFB73" w14:textId="77777777" w:rsidR="00500F78" w:rsidRPr="00802DD7" w:rsidRDefault="00577F7E" w:rsidP="00500F78">
      <w:pPr>
        <w:spacing w:after="120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Kod neplaćanja obveza za nabavu nefinancijske imovine, </w:t>
      </w:r>
      <w:r w:rsidR="001854B2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osim navedenog razlog </w:t>
      </w:r>
      <w:r w:rsidR="00500F78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neplaćanja obveza su </w:t>
      </w:r>
      <w:r w:rsidR="001854B2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500F78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razna ograničenja navedena u Zakonu o izvlaštenju. </w:t>
      </w:r>
      <w:r w:rsidR="001854B2" w:rsidRPr="00802DD7">
        <w:rPr>
          <w:rFonts w:ascii="Arial" w:eastAsia="Times New Roman" w:hAnsi="Arial" w:cs="Arial"/>
          <w:sz w:val="24"/>
          <w:szCs w:val="24"/>
          <w:lang w:eastAsia="hr-HR"/>
        </w:rPr>
        <w:t>Takve obveze</w:t>
      </w:r>
      <w:r w:rsidR="00500F78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 plaćaju </w:t>
      </w:r>
      <w:r w:rsidR="001854B2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="00500F78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nakon završetka sudskog postupka ili </w:t>
      </w:r>
      <w:r w:rsidR="001854B2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sklapanja </w:t>
      </w:r>
      <w:r w:rsidR="00500F78" w:rsidRPr="00802DD7">
        <w:rPr>
          <w:rFonts w:ascii="Arial" w:eastAsia="Times New Roman" w:hAnsi="Arial" w:cs="Arial"/>
          <w:sz w:val="24"/>
          <w:szCs w:val="24"/>
          <w:lang w:eastAsia="hr-HR"/>
        </w:rPr>
        <w:t>nagodbe</w:t>
      </w:r>
      <w:r w:rsidR="001854B2" w:rsidRPr="00802DD7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500F78" w:rsidRPr="00802DD7">
        <w:rPr>
          <w:rFonts w:ascii="Arial" w:eastAsia="Times New Roman" w:hAnsi="Arial" w:cs="Arial"/>
          <w:sz w:val="24"/>
          <w:szCs w:val="24"/>
          <w:lang w:eastAsia="hr-HR"/>
        </w:rPr>
        <w:t xml:space="preserve"> sukladno Zakonu o izvlaštenju.</w:t>
      </w:r>
    </w:p>
    <w:bookmarkEnd w:id="0"/>
    <w:p w14:paraId="337E29A5" w14:textId="77777777" w:rsidR="00A268C1" w:rsidRPr="0024572D" w:rsidRDefault="00A268C1" w:rsidP="00A268C1">
      <w:pPr>
        <w:spacing w:after="1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sectPr w:rsidR="00A268C1" w:rsidRPr="0024572D" w:rsidSect="001C7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Borders w:display="firstPage" w:offsetFrom="page">
        <w:top w:val="single" w:sz="18" w:space="24" w:color="006600"/>
        <w:left w:val="single" w:sz="18" w:space="24" w:color="006600"/>
        <w:bottom w:val="single" w:sz="18" w:space="24" w:color="006600"/>
        <w:right w:val="single" w:sz="18" w:space="24" w:color="0066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5595" w14:textId="77777777" w:rsidR="004F1D94" w:rsidRDefault="004F1D94">
      <w:r>
        <w:separator/>
      </w:r>
    </w:p>
  </w:endnote>
  <w:endnote w:type="continuationSeparator" w:id="0">
    <w:p w14:paraId="1BE5C103" w14:textId="77777777" w:rsidR="004F1D94" w:rsidRDefault="004F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1AAC" w14:textId="77777777" w:rsidR="00E24327" w:rsidRDefault="00E24327" w:rsidP="00FD16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A3F6E" w14:textId="77777777" w:rsidR="00E24327" w:rsidRDefault="00E24327" w:rsidP="00571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273368"/>
      <w:docPartObj>
        <w:docPartGallery w:val="Page Numbers (Bottom of Page)"/>
        <w:docPartUnique/>
      </w:docPartObj>
    </w:sdtPr>
    <w:sdtEndPr/>
    <w:sdtContent>
      <w:p w14:paraId="38E91918" w14:textId="31D703F3" w:rsidR="001C7FAD" w:rsidRDefault="001C7F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765">
          <w:rPr>
            <w:noProof/>
          </w:rPr>
          <w:t>1</w:t>
        </w:r>
        <w:r>
          <w:fldChar w:fldCharType="end"/>
        </w:r>
      </w:p>
    </w:sdtContent>
  </w:sdt>
  <w:p w14:paraId="6174732D" w14:textId="77777777" w:rsidR="00E24327" w:rsidRDefault="00E24327" w:rsidP="0057145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AF14" w14:textId="77777777" w:rsidR="001C7FAD" w:rsidRDefault="001C7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3DD2" w14:textId="77777777" w:rsidR="004F1D94" w:rsidRDefault="004F1D94">
      <w:r>
        <w:separator/>
      </w:r>
    </w:p>
  </w:footnote>
  <w:footnote w:type="continuationSeparator" w:id="0">
    <w:p w14:paraId="79A1C253" w14:textId="77777777" w:rsidR="004F1D94" w:rsidRDefault="004F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2A4A" w14:textId="77777777" w:rsidR="001C7FAD" w:rsidRDefault="001C7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08DA" w14:textId="77777777" w:rsidR="00B322AE" w:rsidRDefault="00B322AE">
    <w:pPr>
      <w:pStyle w:val="Header"/>
    </w:pPr>
  </w:p>
  <w:p w14:paraId="353B6CF6" w14:textId="77777777" w:rsidR="00B322AE" w:rsidRDefault="00B322AE">
    <w:pPr>
      <w:pStyle w:val="Header"/>
    </w:pPr>
  </w:p>
  <w:p w14:paraId="43CFE412" w14:textId="77777777" w:rsidR="00B322AE" w:rsidRDefault="00B322AE">
    <w:pPr>
      <w:pStyle w:val="Header"/>
    </w:pPr>
  </w:p>
  <w:p w14:paraId="196D640D" w14:textId="77777777" w:rsidR="00B322AE" w:rsidRDefault="00B32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0CE5" w14:textId="77777777" w:rsidR="001C7FAD" w:rsidRDefault="001C7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754"/>
    <w:multiLevelType w:val="hybridMultilevel"/>
    <w:tmpl w:val="3D0ECDD4"/>
    <w:lvl w:ilvl="0" w:tplc="6946FCA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020E1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01A6B"/>
    <w:multiLevelType w:val="hybridMultilevel"/>
    <w:tmpl w:val="5B287DF2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2D2653"/>
    <w:multiLevelType w:val="hybridMultilevel"/>
    <w:tmpl w:val="DB362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5FD"/>
    <w:multiLevelType w:val="hybridMultilevel"/>
    <w:tmpl w:val="C6065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261B"/>
    <w:multiLevelType w:val="hybridMultilevel"/>
    <w:tmpl w:val="1D72E4E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231855"/>
    <w:multiLevelType w:val="hybridMultilevel"/>
    <w:tmpl w:val="41469A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FB3"/>
    <w:multiLevelType w:val="multilevel"/>
    <w:tmpl w:val="56EE4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63476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81984"/>
    <w:multiLevelType w:val="multilevel"/>
    <w:tmpl w:val="56EE4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B201C8"/>
    <w:multiLevelType w:val="hybridMultilevel"/>
    <w:tmpl w:val="123E31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645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DF586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654AC5"/>
    <w:multiLevelType w:val="hybridMultilevel"/>
    <w:tmpl w:val="104475F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E43671"/>
    <w:multiLevelType w:val="hybridMultilevel"/>
    <w:tmpl w:val="A2A4E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0803"/>
    <w:multiLevelType w:val="hybridMultilevel"/>
    <w:tmpl w:val="FFA2B5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A45EF"/>
    <w:multiLevelType w:val="hybridMultilevel"/>
    <w:tmpl w:val="9294BD84"/>
    <w:lvl w:ilvl="0" w:tplc="C8B677E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26BAE"/>
    <w:multiLevelType w:val="hybridMultilevel"/>
    <w:tmpl w:val="7B469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29E"/>
    <w:multiLevelType w:val="hybridMultilevel"/>
    <w:tmpl w:val="B178E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74EB3"/>
    <w:multiLevelType w:val="multilevel"/>
    <w:tmpl w:val="B97A17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D26015C"/>
    <w:multiLevelType w:val="hybridMultilevel"/>
    <w:tmpl w:val="8EDACA48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417750108">
    <w:abstractNumId w:val="0"/>
  </w:num>
  <w:num w:numId="2" w16cid:durableId="647444239">
    <w:abstractNumId w:val="13"/>
  </w:num>
  <w:num w:numId="3" w16cid:durableId="363793960">
    <w:abstractNumId w:val="5"/>
  </w:num>
  <w:num w:numId="4" w16cid:durableId="445270633">
    <w:abstractNumId w:val="2"/>
  </w:num>
  <w:num w:numId="5" w16cid:durableId="2108839558">
    <w:abstractNumId w:val="15"/>
  </w:num>
  <w:num w:numId="6" w16cid:durableId="816411399">
    <w:abstractNumId w:val="6"/>
  </w:num>
  <w:num w:numId="7" w16cid:durableId="970940018">
    <w:abstractNumId w:val="10"/>
  </w:num>
  <w:num w:numId="8" w16cid:durableId="1956516431">
    <w:abstractNumId w:val="4"/>
  </w:num>
  <w:num w:numId="9" w16cid:durableId="1099526854">
    <w:abstractNumId w:val="14"/>
  </w:num>
  <w:num w:numId="10" w16cid:durableId="815494404">
    <w:abstractNumId w:val="12"/>
  </w:num>
  <w:num w:numId="11" w16cid:durableId="694578886">
    <w:abstractNumId w:val="1"/>
  </w:num>
  <w:num w:numId="12" w16cid:durableId="1147430114">
    <w:abstractNumId w:val="11"/>
  </w:num>
  <w:num w:numId="13" w16cid:durableId="802846535">
    <w:abstractNumId w:val="19"/>
  </w:num>
  <w:num w:numId="14" w16cid:durableId="133181465">
    <w:abstractNumId w:val="8"/>
  </w:num>
  <w:num w:numId="15" w16cid:durableId="617614052">
    <w:abstractNumId w:val="20"/>
  </w:num>
  <w:num w:numId="16" w16cid:durableId="763571855">
    <w:abstractNumId w:val="16"/>
  </w:num>
  <w:num w:numId="17" w16cid:durableId="1990746294">
    <w:abstractNumId w:val="3"/>
  </w:num>
  <w:num w:numId="18" w16cid:durableId="1339306265">
    <w:abstractNumId w:val="17"/>
  </w:num>
  <w:num w:numId="19" w16cid:durableId="1978218135">
    <w:abstractNumId w:val="9"/>
  </w:num>
  <w:num w:numId="20" w16cid:durableId="459419758">
    <w:abstractNumId w:val="18"/>
  </w:num>
  <w:num w:numId="21" w16cid:durableId="3630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95"/>
    <w:rsid w:val="00001D6A"/>
    <w:rsid w:val="000024B0"/>
    <w:rsid w:val="000027EC"/>
    <w:rsid w:val="000033DD"/>
    <w:rsid w:val="000107FA"/>
    <w:rsid w:val="00010A21"/>
    <w:rsid w:val="000115CD"/>
    <w:rsid w:val="00012301"/>
    <w:rsid w:val="00015D9B"/>
    <w:rsid w:val="000179C9"/>
    <w:rsid w:val="000208F8"/>
    <w:rsid w:val="00023B09"/>
    <w:rsid w:val="00026A95"/>
    <w:rsid w:val="0003142A"/>
    <w:rsid w:val="00034485"/>
    <w:rsid w:val="0003478C"/>
    <w:rsid w:val="00035C61"/>
    <w:rsid w:val="000370EB"/>
    <w:rsid w:val="00040C1D"/>
    <w:rsid w:val="00042277"/>
    <w:rsid w:val="00044BD0"/>
    <w:rsid w:val="000459D6"/>
    <w:rsid w:val="00046FBF"/>
    <w:rsid w:val="000476DB"/>
    <w:rsid w:val="000546DB"/>
    <w:rsid w:val="00054752"/>
    <w:rsid w:val="0005786A"/>
    <w:rsid w:val="00063D5A"/>
    <w:rsid w:val="00072A01"/>
    <w:rsid w:val="000733A1"/>
    <w:rsid w:val="00075618"/>
    <w:rsid w:val="00076E59"/>
    <w:rsid w:val="00082AB0"/>
    <w:rsid w:val="000846BF"/>
    <w:rsid w:val="000879AF"/>
    <w:rsid w:val="00093E21"/>
    <w:rsid w:val="000965AD"/>
    <w:rsid w:val="000A2908"/>
    <w:rsid w:val="000A522E"/>
    <w:rsid w:val="000A7AC6"/>
    <w:rsid w:val="000B0A98"/>
    <w:rsid w:val="000B192C"/>
    <w:rsid w:val="000B1999"/>
    <w:rsid w:val="000B748E"/>
    <w:rsid w:val="000C0F6F"/>
    <w:rsid w:val="000C2F19"/>
    <w:rsid w:val="000C604C"/>
    <w:rsid w:val="000C6B40"/>
    <w:rsid w:val="000C7DA4"/>
    <w:rsid w:val="000D1FB7"/>
    <w:rsid w:val="000D6877"/>
    <w:rsid w:val="000E1AE7"/>
    <w:rsid w:val="000E3C0E"/>
    <w:rsid w:val="000E55A7"/>
    <w:rsid w:val="000F35C8"/>
    <w:rsid w:val="000F6CC2"/>
    <w:rsid w:val="000F6D75"/>
    <w:rsid w:val="00105B9C"/>
    <w:rsid w:val="00106093"/>
    <w:rsid w:val="001066EF"/>
    <w:rsid w:val="00107B2C"/>
    <w:rsid w:val="00110A15"/>
    <w:rsid w:val="00113FF5"/>
    <w:rsid w:val="0011569F"/>
    <w:rsid w:val="00116DF5"/>
    <w:rsid w:val="00117FDA"/>
    <w:rsid w:val="00120C08"/>
    <w:rsid w:val="00121158"/>
    <w:rsid w:val="00124B3D"/>
    <w:rsid w:val="00130667"/>
    <w:rsid w:val="00132BE0"/>
    <w:rsid w:val="00133555"/>
    <w:rsid w:val="00134115"/>
    <w:rsid w:val="0013585F"/>
    <w:rsid w:val="00142697"/>
    <w:rsid w:val="00144CBA"/>
    <w:rsid w:val="00145932"/>
    <w:rsid w:val="00147B98"/>
    <w:rsid w:val="00154801"/>
    <w:rsid w:val="0015722F"/>
    <w:rsid w:val="001576D1"/>
    <w:rsid w:val="00157823"/>
    <w:rsid w:val="0016603F"/>
    <w:rsid w:val="0017094A"/>
    <w:rsid w:val="00172C4C"/>
    <w:rsid w:val="00175459"/>
    <w:rsid w:val="001759E2"/>
    <w:rsid w:val="001760BC"/>
    <w:rsid w:val="0017732E"/>
    <w:rsid w:val="00177B75"/>
    <w:rsid w:val="00182FB8"/>
    <w:rsid w:val="001849E2"/>
    <w:rsid w:val="001850CC"/>
    <w:rsid w:val="001854B2"/>
    <w:rsid w:val="001906B3"/>
    <w:rsid w:val="001910A4"/>
    <w:rsid w:val="00192539"/>
    <w:rsid w:val="00194165"/>
    <w:rsid w:val="001952D1"/>
    <w:rsid w:val="00196F1C"/>
    <w:rsid w:val="00197423"/>
    <w:rsid w:val="001A0BDB"/>
    <w:rsid w:val="001A23D9"/>
    <w:rsid w:val="001A4DB4"/>
    <w:rsid w:val="001A6156"/>
    <w:rsid w:val="001B08E2"/>
    <w:rsid w:val="001B1500"/>
    <w:rsid w:val="001B4378"/>
    <w:rsid w:val="001B5EEC"/>
    <w:rsid w:val="001B6111"/>
    <w:rsid w:val="001B65F0"/>
    <w:rsid w:val="001B6A3E"/>
    <w:rsid w:val="001B7D8D"/>
    <w:rsid w:val="001C246B"/>
    <w:rsid w:val="001C6489"/>
    <w:rsid w:val="001C7FAD"/>
    <w:rsid w:val="001D2854"/>
    <w:rsid w:val="001D3DE4"/>
    <w:rsid w:val="001E29CE"/>
    <w:rsid w:val="001E57FA"/>
    <w:rsid w:val="001E6DFB"/>
    <w:rsid w:val="002002B7"/>
    <w:rsid w:val="00205991"/>
    <w:rsid w:val="002069B5"/>
    <w:rsid w:val="00207A4A"/>
    <w:rsid w:val="00212D05"/>
    <w:rsid w:val="002134B1"/>
    <w:rsid w:val="0021376E"/>
    <w:rsid w:val="00214921"/>
    <w:rsid w:val="00214C96"/>
    <w:rsid w:val="002151CB"/>
    <w:rsid w:val="0021601F"/>
    <w:rsid w:val="002173E5"/>
    <w:rsid w:val="0021771A"/>
    <w:rsid w:val="002249C7"/>
    <w:rsid w:val="002304B3"/>
    <w:rsid w:val="002329AE"/>
    <w:rsid w:val="00236B93"/>
    <w:rsid w:val="00241928"/>
    <w:rsid w:val="00243597"/>
    <w:rsid w:val="002449FF"/>
    <w:rsid w:val="0024572D"/>
    <w:rsid w:val="0024749C"/>
    <w:rsid w:val="00247F92"/>
    <w:rsid w:val="00250247"/>
    <w:rsid w:val="00253869"/>
    <w:rsid w:val="00254BAE"/>
    <w:rsid w:val="0025609C"/>
    <w:rsid w:val="002577A1"/>
    <w:rsid w:val="00266D5F"/>
    <w:rsid w:val="00272BB4"/>
    <w:rsid w:val="00273964"/>
    <w:rsid w:val="00277137"/>
    <w:rsid w:val="00277F4D"/>
    <w:rsid w:val="00283C7C"/>
    <w:rsid w:val="0028436E"/>
    <w:rsid w:val="0028470F"/>
    <w:rsid w:val="00290CC4"/>
    <w:rsid w:val="00293C19"/>
    <w:rsid w:val="00294250"/>
    <w:rsid w:val="002A0011"/>
    <w:rsid w:val="002A1C5B"/>
    <w:rsid w:val="002A2F2A"/>
    <w:rsid w:val="002A3AAA"/>
    <w:rsid w:val="002A4084"/>
    <w:rsid w:val="002A4DD8"/>
    <w:rsid w:val="002A5467"/>
    <w:rsid w:val="002A652E"/>
    <w:rsid w:val="002A743F"/>
    <w:rsid w:val="002A7D03"/>
    <w:rsid w:val="002B0C96"/>
    <w:rsid w:val="002B1028"/>
    <w:rsid w:val="002B3E68"/>
    <w:rsid w:val="002C01E9"/>
    <w:rsid w:val="002C33A2"/>
    <w:rsid w:val="002C387B"/>
    <w:rsid w:val="002C46E3"/>
    <w:rsid w:val="002C5C95"/>
    <w:rsid w:val="002C6107"/>
    <w:rsid w:val="002C7D8B"/>
    <w:rsid w:val="002D2501"/>
    <w:rsid w:val="002D2C46"/>
    <w:rsid w:val="002D6EAA"/>
    <w:rsid w:val="002E1A17"/>
    <w:rsid w:val="002E52D8"/>
    <w:rsid w:val="002E5AAA"/>
    <w:rsid w:val="002E772A"/>
    <w:rsid w:val="002F2574"/>
    <w:rsid w:val="002F5BDC"/>
    <w:rsid w:val="002F6DED"/>
    <w:rsid w:val="003012B0"/>
    <w:rsid w:val="003017EF"/>
    <w:rsid w:val="00303E30"/>
    <w:rsid w:val="0030428A"/>
    <w:rsid w:val="003062FA"/>
    <w:rsid w:val="003111FE"/>
    <w:rsid w:val="00312C06"/>
    <w:rsid w:val="003146FB"/>
    <w:rsid w:val="00316169"/>
    <w:rsid w:val="00316F80"/>
    <w:rsid w:val="0032181B"/>
    <w:rsid w:val="00321E6D"/>
    <w:rsid w:val="00325857"/>
    <w:rsid w:val="003316DA"/>
    <w:rsid w:val="00333EA8"/>
    <w:rsid w:val="00341D54"/>
    <w:rsid w:val="003458E0"/>
    <w:rsid w:val="00354C65"/>
    <w:rsid w:val="00361588"/>
    <w:rsid w:val="00361D44"/>
    <w:rsid w:val="00363DA8"/>
    <w:rsid w:val="00366557"/>
    <w:rsid w:val="00371878"/>
    <w:rsid w:val="00373219"/>
    <w:rsid w:val="00375B46"/>
    <w:rsid w:val="003770DA"/>
    <w:rsid w:val="00383ED3"/>
    <w:rsid w:val="0038534C"/>
    <w:rsid w:val="00385E9A"/>
    <w:rsid w:val="00386DEE"/>
    <w:rsid w:val="0039060E"/>
    <w:rsid w:val="003911B2"/>
    <w:rsid w:val="00391989"/>
    <w:rsid w:val="003919FD"/>
    <w:rsid w:val="003944CD"/>
    <w:rsid w:val="00394E18"/>
    <w:rsid w:val="00396599"/>
    <w:rsid w:val="003A00FF"/>
    <w:rsid w:val="003A0FAC"/>
    <w:rsid w:val="003A1854"/>
    <w:rsid w:val="003A5DD3"/>
    <w:rsid w:val="003A7F46"/>
    <w:rsid w:val="003B1E3B"/>
    <w:rsid w:val="003C225F"/>
    <w:rsid w:val="003C7EC1"/>
    <w:rsid w:val="003D05B3"/>
    <w:rsid w:val="003D139C"/>
    <w:rsid w:val="003D2815"/>
    <w:rsid w:val="003D303B"/>
    <w:rsid w:val="003D4AFF"/>
    <w:rsid w:val="003D646D"/>
    <w:rsid w:val="003E357C"/>
    <w:rsid w:val="003F228F"/>
    <w:rsid w:val="003F26A9"/>
    <w:rsid w:val="003F6052"/>
    <w:rsid w:val="003F6D11"/>
    <w:rsid w:val="003F7FC4"/>
    <w:rsid w:val="00406824"/>
    <w:rsid w:val="0041314D"/>
    <w:rsid w:val="0041637A"/>
    <w:rsid w:val="004171C4"/>
    <w:rsid w:val="004203F9"/>
    <w:rsid w:val="00422FC5"/>
    <w:rsid w:val="004240B2"/>
    <w:rsid w:val="0042447E"/>
    <w:rsid w:val="00424BD5"/>
    <w:rsid w:val="00424FC9"/>
    <w:rsid w:val="004268E1"/>
    <w:rsid w:val="00426BA3"/>
    <w:rsid w:val="00427C39"/>
    <w:rsid w:val="004301C9"/>
    <w:rsid w:val="00430D2D"/>
    <w:rsid w:val="004313FF"/>
    <w:rsid w:val="004324CA"/>
    <w:rsid w:val="00436130"/>
    <w:rsid w:val="004379F9"/>
    <w:rsid w:val="0044018A"/>
    <w:rsid w:val="00441BBB"/>
    <w:rsid w:val="004469CC"/>
    <w:rsid w:val="00452303"/>
    <w:rsid w:val="00456940"/>
    <w:rsid w:val="0046292C"/>
    <w:rsid w:val="004642F0"/>
    <w:rsid w:val="00466BCF"/>
    <w:rsid w:val="0047179F"/>
    <w:rsid w:val="00473C17"/>
    <w:rsid w:val="0047528A"/>
    <w:rsid w:val="00480B19"/>
    <w:rsid w:val="0049115E"/>
    <w:rsid w:val="00491E13"/>
    <w:rsid w:val="00492344"/>
    <w:rsid w:val="00496FD9"/>
    <w:rsid w:val="00496FF8"/>
    <w:rsid w:val="004A10A0"/>
    <w:rsid w:val="004A4A34"/>
    <w:rsid w:val="004A4EC8"/>
    <w:rsid w:val="004A7408"/>
    <w:rsid w:val="004B2BFE"/>
    <w:rsid w:val="004B6404"/>
    <w:rsid w:val="004C1F75"/>
    <w:rsid w:val="004C75F0"/>
    <w:rsid w:val="004D0672"/>
    <w:rsid w:val="004D2AD7"/>
    <w:rsid w:val="004D74E5"/>
    <w:rsid w:val="004D7C7B"/>
    <w:rsid w:val="004E3819"/>
    <w:rsid w:val="004E3A5F"/>
    <w:rsid w:val="004E76BB"/>
    <w:rsid w:val="004F1D94"/>
    <w:rsid w:val="004F2695"/>
    <w:rsid w:val="004F3599"/>
    <w:rsid w:val="004F56ED"/>
    <w:rsid w:val="004F575D"/>
    <w:rsid w:val="004F60F4"/>
    <w:rsid w:val="00500D52"/>
    <w:rsid w:val="00500E00"/>
    <w:rsid w:val="00500F78"/>
    <w:rsid w:val="005012B7"/>
    <w:rsid w:val="0050311C"/>
    <w:rsid w:val="005040D8"/>
    <w:rsid w:val="00510D28"/>
    <w:rsid w:val="005133B3"/>
    <w:rsid w:val="00515432"/>
    <w:rsid w:val="00516BCB"/>
    <w:rsid w:val="0051796C"/>
    <w:rsid w:val="00517ED1"/>
    <w:rsid w:val="00524ED3"/>
    <w:rsid w:val="00526274"/>
    <w:rsid w:val="0052757B"/>
    <w:rsid w:val="00527630"/>
    <w:rsid w:val="0052768C"/>
    <w:rsid w:val="005278C5"/>
    <w:rsid w:val="005342CE"/>
    <w:rsid w:val="005350D5"/>
    <w:rsid w:val="00535BC4"/>
    <w:rsid w:val="00536D3D"/>
    <w:rsid w:val="00544EDD"/>
    <w:rsid w:val="00550E27"/>
    <w:rsid w:val="00556326"/>
    <w:rsid w:val="00556BDD"/>
    <w:rsid w:val="00560D00"/>
    <w:rsid w:val="00561244"/>
    <w:rsid w:val="00561670"/>
    <w:rsid w:val="005619A9"/>
    <w:rsid w:val="005630F5"/>
    <w:rsid w:val="005711A5"/>
    <w:rsid w:val="0057145F"/>
    <w:rsid w:val="00573185"/>
    <w:rsid w:val="00573B2C"/>
    <w:rsid w:val="005746FB"/>
    <w:rsid w:val="005762C5"/>
    <w:rsid w:val="00577F7E"/>
    <w:rsid w:val="005822DD"/>
    <w:rsid w:val="0058450F"/>
    <w:rsid w:val="0058495E"/>
    <w:rsid w:val="00585E69"/>
    <w:rsid w:val="005878F9"/>
    <w:rsid w:val="00591FFE"/>
    <w:rsid w:val="00592E25"/>
    <w:rsid w:val="0059476F"/>
    <w:rsid w:val="0059555A"/>
    <w:rsid w:val="00595F3D"/>
    <w:rsid w:val="005A3C61"/>
    <w:rsid w:val="005A51E2"/>
    <w:rsid w:val="005A5519"/>
    <w:rsid w:val="005A6BA6"/>
    <w:rsid w:val="005B08A7"/>
    <w:rsid w:val="005B2993"/>
    <w:rsid w:val="005B2B16"/>
    <w:rsid w:val="005B660C"/>
    <w:rsid w:val="005B73CE"/>
    <w:rsid w:val="005C0175"/>
    <w:rsid w:val="005C170B"/>
    <w:rsid w:val="005C2268"/>
    <w:rsid w:val="005C23C3"/>
    <w:rsid w:val="005C2C1F"/>
    <w:rsid w:val="005C3E26"/>
    <w:rsid w:val="005C553B"/>
    <w:rsid w:val="005C6A94"/>
    <w:rsid w:val="005C6E95"/>
    <w:rsid w:val="005C7EBB"/>
    <w:rsid w:val="005D09B5"/>
    <w:rsid w:val="005D252E"/>
    <w:rsid w:val="005D254D"/>
    <w:rsid w:val="005D2A28"/>
    <w:rsid w:val="005D3DCC"/>
    <w:rsid w:val="005D7080"/>
    <w:rsid w:val="005E21AA"/>
    <w:rsid w:val="005E2976"/>
    <w:rsid w:val="005E2A7A"/>
    <w:rsid w:val="005E4DAF"/>
    <w:rsid w:val="005E5F1D"/>
    <w:rsid w:val="005F189B"/>
    <w:rsid w:val="005F1916"/>
    <w:rsid w:val="00610D1C"/>
    <w:rsid w:val="00611D87"/>
    <w:rsid w:val="006124A2"/>
    <w:rsid w:val="00612D31"/>
    <w:rsid w:val="006172DE"/>
    <w:rsid w:val="006175E5"/>
    <w:rsid w:val="00622593"/>
    <w:rsid w:val="006239D5"/>
    <w:rsid w:val="00624AD8"/>
    <w:rsid w:val="00626237"/>
    <w:rsid w:val="00626BD4"/>
    <w:rsid w:val="00630B03"/>
    <w:rsid w:val="00631795"/>
    <w:rsid w:val="00634F12"/>
    <w:rsid w:val="006357FE"/>
    <w:rsid w:val="00636C5C"/>
    <w:rsid w:val="00641A9C"/>
    <w:rsid w:val="00642A01"/>
    <w:rsid w:val="0064462F"/>
    <w:rsid w:val="00646416"/>
    <w:rsid w:val="00647FA1"/>
    <w:rsid w:val="00651569"/>
    <w:rsid w:val="00655973"/>
    <w:rsid w:val="00657A20"/>
    <w:rsid w:val="00664F95"/>
    <w:rsid w:val="0066583F"/>
    <w:rsid w:val="0067794C"/>
    <w:rsid w:val="00677C08"/>
    <w:rsid w:val="0068109A"/>
    <w:rsid w:val="00681D60"/>
    <w:rsid w:val="00691D6C"/>
    <w:rsid w:val="00692BE9"/>
    <w:rsid w:val="00695B24"/>
    <w:rsid w:val="0069638D"/>
    <w:rsid w:val="00697B0A"/>
    <w:rsid w:val="006A237F"/>
    <w:rsid w:val="006A32B5"/>
    <w:rsid w:val="006A42EE"/>
    <w:rsid w:val="006A615C"/>
    <w:rsid w:val="006B2D9C"/>
    <w:rsid w:val="006C4184"/>
    <w:rsid w:val="006D0020"/>
    <w:rsid w:val="006D0A62"/>
    <w:rsid w:val="006D3FB9"/>
    <w:rsid w:val="006D5D41"/>
    <w:rsid w:val="006D7FF0"/>
    <w:rsid w:val="006E0181"/>
    <w:rsid w:val="006E0BBE"/>
    <w:rsid w:val="006E2726"/>
    <w:rsid w:val="006E4EF8"/>
    <w:rsid w:val="006E7FDF"/>
    <w:rsid w:val="006F0019"/>
    <w:rsid w:val="006F020A"/>
    <w:rsid w:val="00702D03"/>
    <w:rsid w:val="00704174"/>
    <w:rsid w:val="00704B49"/>
    <w:rsid w:val="00705AD5"/>
    <w:rsid w:val="0071075D"/>
    <w:rsid w:val="00712DE7"/>
    <w:rsid w:val="007152C6"/>
    <w:rsid w:val="00716EB1"/>
    <w:rsid w:val="00720106"/>
    <w:rsid w:val="00723E95"/>
    <w:rsid w:val="00727973"/>
    <w:rsid w:val="00733CFF"/>
    <w:rsid w:val="0073621E"/>
    <w:rsid w:val="00736873"/>
    <w:rsid w:val="00741518"/>
    <w:rsid w:val="00746FA8"/>
    <w:rsid w:val="00751622"/>
    <w:rsid w:val="007543D9"/>
    <w:rsid w:val="00762305"/>
    <w:rsid w:val="007673F8"/>
    <w:rsid w:val="00774A49"/>
    <w:rsid w:val="00774E3A"/>
    <w:rsid w:val="007764CB"/>
    <w:rsid w:val="00782FA2"/>
    <w:rsid w:val="007836C6"/>
    <w:rsid w:val="007863DE"/>
    <w:rsid w:val="00786616"/>
    <w:rsid w:val="00790E0B"/>
    <w:rsid w:val="0079153B"/>
    <w:rsid w:val="00791AEC"/>
    <w:rsid w:val="007C1FE2"/>
    <w:rsid w:val="007C39AD"/>
    <w:rsid w:val="007C62ED"/>
    <w:rsid w:val="007C7181"/>
    <w:rsid w:val="007C79DD"/>
    <w:rsid w:val="007D4699"/>
    <w:rsid w:val="007D4AF8"/>
    <w:rsid w:val="007D4F84"/>
    <w:rsid w:val="007D7002"/>
    <w:rsid w:val="007D773C"/>
    <w:rsid w:val="007E0645"/>
    <w:rsid w:val="007E4F10"/>
    <w:rsid w:val="007F5555"/>
    <w:rsid w:val="007F61A3"/>
    <w:rsid w:val="007F7506"/>
    <w:rsid w:val="008027F9"/>
    <w:rsid w:val="00802888"/>
    <w:rsid w:val="00802DD7"/>
    <w:rsid w:val="00803340"/>
    <w:rsid w:val="00803674"/>
    <w:rsid w:val="00806A0F"/>
    <w:rsid w:val="0081332F"/>
    <w:rsid w:val="00814513"/>
    <w:rsid w:val="008207F8"/>
    <w:rsid w:val="00820C16"/>
    <w:rsid w:val="00831BE4"/>
    <w:rsid w:val="00831FD5"/>
    <w:rsid w:val="008362D7"/>
    <w:rsid w:val="008414FA"/>
    <w:rsid w:val="008438F3"/>
    <w:rsid w:val="00843C60"/>
    <w:rsid w:val="00843E4A"/>
    <w:rsid w:val="00846082"/>
    <w:rsid w:val="00854B1B"/>
    <w:rsid w:val="008572C9"/>
    <w:rsid w:val="00862E6E"/>
    <w:rsid w:val="0086351F"/>
    <w:rsid w:val="00865EF7"/>
    <w:rsid w:val="00870B62"/>
    <w:rsid w:val="008724F0"/>
    <w:rsid w:val="00874E15"/>
    <w:rsid w:val="00876175"/>
    <w:rsid w:val="0087738D"/>
    <w:rsid w:val="00877903"/>
    <w:rsid w:val="00881C2C"/>
    <w:rsid w:val="00884A8D"/>
    <w:rsid w:val="008853AB"/>
    <w:rsid w:val="008858CC"/>
    <w:rsid w:val="0089162D"/>
    <w:rsid w:val="00891EFE"/>
    <w:rsid w:val="00893F76"/>
    <w:rsid w:val="00895719"/>
    <w:rsid w:val="00895CC8"/>
    <w:rsid w:val="00897E03"/>
    <w:rsid w:val="008A009F"/>
    <w:rsid w:val="008A2CEA"/>
    <w:rsid w:val="008A5470"/>
    <w:rsid w:val="008A5C75"/>
    <w:rsid w:val="008B05D8"/>
    <w:rsid w:val="008B1B2A"/>
    <w:rsid w:val="008B6D05"/>
    <w:rsid w:val="008C016B"/>
    <w:rsid w:val="008C19E0"/>
    <w:rsid w:val="008C3D67"/>
    <w:rsid w:val="008C6571"/>
    <w:rsid w:val="008C7A3B"/>
    <w:rsid w:val="008D05FE"/>
    <w:rsid w:val="008D2366"/>
    <w:rsid w:val="008D4A64"/>
    <w:rsid w:val="008E00CA"/>
    <w:rsid w:val="008E1E48"/>
    <w:rsid w:val="008E4EA6"/>
    <w:rsid w:val="008E4FCB"/>
    <w:rsid w:val="008E6A32"/>
    <w:rsid w:val="008F1190"/>
    <w:rsid w:val="008F1B45"/>
    <w:rsid w:val="008F1E1F"/>
    <w:rsid w:val="008F5A35"/>
    <w:rsid w:val="009001A9"/>
    <w:rsid w:val="00911496"/>
    <w:rsid w:val="0091167A"/>
    <w:rsid w:val="00912ED1"/>
    <w:rsid w:val="00914017"/>
    <w:rsid w:val="0091469E"/>
    <w:rsid w:val="00917648"/>
    <w:rsid w:val="0092267B"/>
    <w:rsid w:val="0092313E"/>
    <w:rsid w:val="009238EC"/>
    <w:rsid w:val="00923B1C"/>
    <w:rsid w:val="0093286F"/>
    <w:rsid w:val="0093335D"/>
    <w:rsid w:val="00933FF8"/>
    <w:rsid w:val="009366E1"/>
    <w:rsid w:val="009409F1"/>
    <w:rsid w:val="00942092"/>
    <w:rsid w:val="00944D77"/>
    <w:rsid w:val="009450BC"/>
    <w:rsid w:val="00945B90"/>
    <w:rsid w:val="009468E3"/>
    <w:rsid w:val="00946BAD"/>
    <w:rsid w:val="0095566D"/>
    <w:rsid w:val="00955D2B"/>
    <w:rsid w:val="00956F13"/>
    <w:rsid w:val="00961903"/>
    <w:rsid w:val="00961BD2"/>
    <w:rsid w:val="009701B6"/>
    <w:rsid w:val="00972EDE"/>
    <w:rsid w:val="00974B21"/>
    <w:rsid w:val="009754EC"/>
    <w:rsid w:val="00976E21"/>
    <w:rsid w:val="00977760"/>
    <w:rsid w:val="0098003B"/>
    <w:rsid w:val="0098059C"/>
    <w:rsid w:val="00980EDB"/>
    <w:rsid w:val="00982CBF"/>
    <w:rsid w:val="00983218"/>
    <w:rsid w:val="00986E0B"/>
    <w:rsid w:val="00992A8F"/>
    <w:rsid w:val="009944A3"/>
    <w:rsid w:val="009A378D"/>
    <w:rsid w:val="009B4404"/>
    <w:rsid w:val="009B5E7A"/>
    <w:rsid w:val="009B5F98"/>
    <w:rsid w:val="009B659D"/>
    <w:rsid w:val="009C03B9"/>
    <w:rsid w:val="009C195C"/>
    <w:rsid w:val="009C2941"/>
    <w:rsid w:val="009C3712"/>
    <w:rsid w:val="009C40BE"/>
    <w:rsid w:val="009C4189"/>
    <w:rsid w:val="009C6F1B"/>
    <w:rsid w:val="009C7BE5"/>
    <w:rsid w:val="009D0245"/>
    <w:rsid w:val="009D089D"/>
    <w:rsid w:val="009D418A"/>
    <w:rsid w:val="009D6EDA"/>
    <w:rsid w:val="009E1592"/>
    <w:rsid w:val="009E1D4B"/>
    <w:rsid w:val="009E3DD5"/>
    <w:rsid w:val="009E5D92"/>
    <w:rsid w:val="009F6872"/>
    <w:rsid w:val="00A007BA"/>
    <w:rsid w:val="00A0313A"/>
    <w:rsid w:val="00A11B83"/>
    <w:rsid w:val="00A12841"/>
    <w:rsid w:val="00A13DE2"/>
    <w:rsid w:val="00A141E8"/>
    <w:rsid w:val="00A14FCF"/>
    <w:rsid w:val="00A15CA8"/>
    <w:rsid w:val="00A17FD0"/>
    <w:rsid w:val="00A24DFB"/>
    <w:rsid w:val="00A268C1"/>
    <w:rsid w:val="00A27C0A"/>
    <w:rsid w:val="00A32747"/>
    <w:rsid w:val="00A34B60"/>
    <w:rsid w:val="00A37CCF"/>
    <w:rsid w:val="00A4097E"/>
    <w:rsid w:val="00A40DF6"/>
    <w:rsid w:val="00A41B90"/>
    <w:rsid w:val="00A43592"/>
    <w:rsid w:val="00A45ECE"/>
    <w:rsid w:val="00A52C61"/>
    <w:rsid w:val="00A544DA"/>
    <w:rsid w:val="00A55357"/>
    <w:rsid w:val="00A55A7F"/>
    <w:rsid w:val="00A55C21"/>
    <w:rsid w:val="00A63613"/>
    <w:rsid w:val="00A639EE"/>
    <w:rsid w:val="00A77339"/>
    <w:rsid w:val="00A82DE4"/>
    <w:rsid w:val="00A8502C"/>
    <w:rsid w:val="00A854EE"/>
    <w:rsid w:val="00A90842"/>
    <w:rsid w:val="00A97A04"/>
    <w:rsid w:val="00AA029B"/>
    <w:rsid w:val="00AA082D"/>
    <w:rsid w:val="00AA1BC9"/>
    <w:rsid w:val="00AA6605"/>
    <w:rsid w:val="00AA6F4C"/>
    <w:rsid w:val="00AA7708"/>
    <w:rsid w:val="00AB60AA"/>
    <w:rsid w:val="00AC3524"/>
    <w:rsid w:val="00AC3CB2"/>
    <w:rsid w:val="00AC54DA"/>
    <w:rsid w:val="00AC74BB"/>
    <w:rsid w:val="00AC771B"/>
    <w:rsid w:val="00AD0F7C"/>
    <w:rsid w:val="00AD136A"/>
    <w:rsid w:val="00AD286E"/>
    <w:rsid w:val="00AD61B2"/>
    <w:rsid w:val="00AD7B40"/>
    <w:rsid w:val="00AE0F5A"/>
    <w:rsid w:val="00AE1166"/>
    <w:rsid w:val="00AE2C3A"/>
    <w:rsid w:val="00AE3B17"/>
    <w:rsid w:val="00AE6798"/>
    <w:rsid w:val="00AF0409"/>
    <w:rsid w:val="00AF14D9"/>
    <w:rsid w:val="00AF2146"/>
    <w:rsid w:val="00AF59A6"/>
    <w:rsid w:val="00AF735E"/>
    <w:rsid w:val="00B018A4"/>
    <w:rsid w:val="00B01E97"/>
    <w:rsid w:val="00B042FB"/>
    <w:rsid w:val="00B132CB"/>
    <w:rsid w:val="00B25F83"/>
    <w:rsid w:val="00B304DF"/>
    <w:rsid w:val="00B317A4"/>
    <w:rsid w:val="00B322AE"/>
    <w:rsid w:val="00B33392"/>
    <w:rsid w:val="00B36011"/>
    <w:rsid w:val="00B41B93"/>
    <w:rsid w:val="00B420DB"/>
    <w:rsid w:val="00B42AAC"/>
    <w:rsid w:val="00B50FB2"/>
    <w:rsid w:val="00B5208B"/>
    <w:rsid w:val="00B55D07"/>
    <w:rsid w:val="00B56C6E"/>
    <w:rsid w:val="00B61E66"/>
    <w:rsid w:val="00B631ED"/>
    <w:rsid w:val="00B65E98"/>
    <w:rsid w:val="00B71419"/>
    <w:rsid w:val="00B732A8"/>
    <w:rsid w:val="00B775D2"/>
    <w:rsid w:val="00B77FD1"/>
    <w:rsid w:val="00B84BD4"/>
    <w:rsid w:val="00B85F79"/>
    <w:rsid w:val="00B97582"/>
    <w:rsid w:val="00BA0FFD"/>
    <w:rsid w:val="00BA2818"/>
    <w:rsid w:val="00BA68A8"/>
    <w:rsid w:val="00BB31C5"/>
    <w:rsid w:val="00BB366F"/>
    <w:rsid w:val="00BB377B"/>
    <w:rsid w:val="00BB562A"/>
    <w:rsid w:val="00BB589B"/>
    <w:rsid w:val="00BC0650"/>
    <w:rsid w:val="00BC27D4"/>
    <w:rsid w:val="00BC30BB"/>
    <w:rsid w:val="00BC611C"/>
    <w:rsid w:val="00BC7349"/>
    <w:rsid w:val="00BD5BB5"/>
    <w:rsid w:val="00BE3185"/>
    <w:rsid w:val="00BE533D"/>
    <w:rsid w:val="00BE74A9"/>
    <w:rsid w:val="00BF0D31"/>
    <w:rsid w:val="00BF2424"/>
    <w:rsid w:val="00BF5CB5"/>
    <w:rsid w:val="00C00C1B"/>
    <w:rsid w:val="00C012B2"/>
    <w:rsid w:val="00C0347B"/>
    <w:rsid w:val="00C06B29"/>
    <w:rsid w:val="00C06F30"/>
    <w:rsid w:val="00C12F41"/>
    <w:rsid w:val="00C144E5"/>
    <w:rsid w:val="00C21BEB"/>
    <w:rsid w:val="00C22E79"/>
    <w:rsid w:val="00C270BA"/>
    <w:rsid w:val="00C27132"/>
    <w:rsid w:val="00C27302"/>
    <w:rsid w:val="00C30E25"/>
    <w:rsid w:val="00C33936"/>
    <w:rsid w:val="00C33F29"/>
    <w:rsid w:val="00C34CE2"/>
    <w:rsid w:val="00C35652"/>
    <w:rsid w:val="00C5334C"/>
    <w:rsid w:val="00C603D7"/>
    <w:rsid w:val="00C60A3C"/>
    <w:rsid w:val="00C60CD9"/>
    <w:rsid w:val="00C60EEA"/>
    <w:rsid w:val="00C712AA"/>
    <w:rsid w:val="00C81E9E"/>
    <w:rsid w:val="00C81FA0"/>
    <w:rsid w:val="00C82827"/>
    <w:rsid w:val="00C82AA4"/>
    <w:rsid w:val="00C83735"/>
    <w:rsid w:val="00C83E01"/>
    <w:rsid w:val="00C873A7"/>
    <w:rsid w:val="00C95AEB"/>
    <w:rsid w:val="00CA0A3B"/>
    <w:rsid w:val="00CA13BE"/>
    <w:rsid w:val="00CA5D10"/>
    <w:rsid w:val="00CA6929"/>
    <w:rsid w:val="00CA6D89"/>
    <w:rsid w:val="00CB0CC1"/>
    <w:rsid w:val="00CB47BE"/>
    <w:rsid w:val="00CB676B"/>
    <w:rsid w:val="00CC1B0F"/>
    <w:rsid w:val="00CC2D35"/>
    <w:rsid w:val="00CC72F5"/>
    <w:rsid w:val="00CD007F"/>
    <w:rsid w:val="00CD058F"/>
    <w:rsid w:val="00CD1D9E"/>
    <w:rsid w:val="00CD3657"/>
    <w:rsid w:val="00CD3DD8"/>
    <w:rsid w:val="00CD5CE6"/>
    <w:rsid w:val="00CD7764"/>
    <w:rsid w:val="00CE1AD3"/>
    <w:rsid w:val="00CE231C"/>
    <w:rsid w:val="00CE2FA5"/>
    <w:rsid w:val="00CF050A"/>
    <w:rsid w:val="00CF1123"/>
    <w:rsid w:val="00CF3A0E"/>
    <w:rsid w:val="00CF4AD2"/>
    <w:rsid w:val="00CF5F96"/>
    <w:rsid w:val="00CF7404"/>
    <w:rsid w:val="00D000FF"/>
    <w:rsid w:val="00D00B56"/>
    <w:rsid w:val="00D02B07"/>
    <w:rsid w:val="00D30F2F"/>
    <w:rsid w:val="00D319C8"/>
    <w:rsid w:val="00D32F48"/>
    <w:rsid w:val="00D34B6F"/>
    <w:rsid w:val="00D369D1"/>
    <w:rsid w:val="00D37A46"/>
    <w:rsid w:val="00D4049B"/>
    <w:rsid w:val="00D45E6B"/>
    <w:rsid w:val="00D47CB6"/>
    <w:rsid w:val="00D50B83"/>
    <w:rsid w:val="00D52302"/>
    <w:rsid w:val="00D52753"/>
    <w:rsid w:val="00D52C1F"/>
    <w:rsid w:val="00D539BC"/>
    <w:rsid w:val="00D55569"/>
    <w:rsid w:val="00D557AB"/>
    <w:rsid w:val="00D60B4D"/>
    <w:rsid w:val="00D6110A"/>
    <w:rsid w:val="00D61E21"/>
    <w:rsid w:val="00D65245"/>
    <w:rsid w:val="00D65652"/>
    <w:rsid w:val="00D71B50"/>
    <w:rsid w:val="00D71EB1"/>
    <w:rsid w:val="00D73930"/>
    <w:rsid w:val="00D742E8"/>
    <w:rsid w:val="00D76B5E"/>
    <w:rsid w:val="00D80046"/>
    <w:rsid w:val="00D801BB"/>
    <w:rsid w:val="00D8174C"/>
    <w:rsid w:val="00D82465"/>
    <w:rsid w:val="00D82494"/>
    <w:rsid w:val="00D83DF7"/>
    <w:rsid w:val="00D854B0"/>
    <w:rsid w:val="00D85D75"/>
    <w:rsid w:val="00D8683B"/>
    <w:rsid w:val="00D86AA6"/>
    <w:rsid w:val="00D8710A"/>
    <w:rsid w:val="00D956C1"/>
    <w:rsid w:val="00D959AE"/>
    <w:rsid w:val="00D97255"/>
    <w:rsid w:val="00D9738B"/>
    <w:rsid w:val="00D97A82"/>
    <w:rsid w:val="00DA16F9"/>
    <w:rsid w:val="00DA2765"/>
    <w:rsid w:val="00DA3F44"/>
    <w:rsid w:val="00DA49BB"/>
    <w:rsid w:val="00DB01F6"/>
    <w:rsid w:val="00DB302A"/>
    <w:rsid w:val="00DB3D6F"/>
    <w:rsid w:val="00DB65EA"/>
    <w:rsid w:val="00DB65FC"/>
    <w:rsid w:val="00DB71C8"/>
    <w:rsid w:val="00DB7242"/>
    <w:rsid w:val="00DC1359"/>
    <w:rsid w:val="00DC426E"/>
    <w:rsid w:val="00DC55A9"/>
    <w:rsid w:val="00DD12A9"/>
    <w:rsid w:val="00DD4177"/>
    <w:rsid w:val="00DD564F"/>
    <w:rsid w:val="00DD6AF5"/>
    <w:rsid w:val="00DD6C8B"/>
    <w:rsid w:val="00DE05E9"/>
    <w:rsid w:val="00DE4656"/>
    <w:rsid w:val="00DE5785"/>
    <w:rsid w:val="00DE5F34"/>
    <w:rsid w:val="00DE7D1E"/>
    <w:rsid w:val="00DF733E"/>
    <w:rsid w:val="00DF779E"/>
    <w:rsid w:val="00DF77DC"/>
    <w:rsid w:val="00E0064D"/>
    <w:rsid w:val="00E010F8"/>
    <w:rsid w:val="00E059F4"/>
    <w:rsid w:val="00E062DF"/>
    <w:rsid w:val="00E132AC"/>
    <w:rsid w:val="00E164FA"/>
    <w:rsid w:val="00E17B3E"/>
    <w:rsid w:val="00E17C12"/>
    <w:rsid w:val="00E24327"/>
    <w:rsid w:val="00E2451E"/>
    <w:rsid w:val="00E25307"/>
    <w:rsid w:val="00E307F2"/>
    <w:rsid w:val="00E317F2"/>
    <w:rsid w:val="00E31B74"/>
    <w:rsid w:val="00E336C9"/>
    <w:rsid w:val="00E34020"/>
    <w:rsid w:val="00E35C4B"/>
    <w:rsid w:val="00E364CA"/>
    <w:rsid w:val="00E51493"/>
    <w:rsid w:val="00E51C32"/>
    <w:rsid w:val="00E53966"/>
    <w:rsid w:val="00E5510C"/>
    <w:rsid w:val="00E55647"/>
    <w:rsid w:val="00E56FCF"/>
    <w:rsid w:val="00E57136"/>
    <w:rsid w:val="00E6351D"/>
    <w:rsid w:val="00E63B14"/>
    <w:rsid w:val="00E67D30"/>
    <w:rsid w:val="00E709D0"/>
    <w:rsid w:val="00E711A4"/>
    <w:rsid w:val="00E75BE2"/>
    <w:rsid w:val="00E77CD7"/>
    <w:rsid w:val="00E82A62"/>
    <w:rsid w:val="00E84393"/>
    <w:rsid w:val="00E84813"/>
    <w:rsid w:val="00E853DE"/>
    <w:rsid w:val="00E86310"/>
    <w:rsid w:val="00E86E16"/>
    <w:rsid w:val="00E86E2B"/>
    <w:rsid w:val="00E91054"/>
    <w:rsid w:val="00E94875"/>
    <w:rsid w:val="00E94CCE"/>
    <w:rsid w:val="00E9575A"/>
    <w:rsid w:val="00E976BA"/>
    <w:rsid w:val="00E979DC"/>
    <w:rsid w:val="00EA302E"/>
    <w:rsid w:val="00EA42D7"/>
    <w:rsid w:val="00EA4C94"/>
    <w:rsid w:val="00EA7035"/>
    <w:rsid w:val="00EB12C5"/>
    <w:rsid w:val="00EB2ABE"/>
    <w:rsid w:val="00EB5E77"/>
    <w:rsid w:val="00EB64DF"/>
    <w:rsid w:val="00EC008E"/>
    <w:rsid w:val="00EC4BF9"/>
    <w:rsid w:val="00EC4F85"/>
    <w:rsid w:val="00ED6086"/>
    <w:rsid w:val="00ED64B7"/>
    <w:rsid w:val="00ED7357"/>
    <w:rsid w:val="00EE0116"/>
    <w:rsid w:val="00EE0DA2"/>
    <w:rsid w:val="00EE17ED"/>
    <w:rsid w:val="00EE2043"/>
    <w:rsid w:val="00EE6C52"/>
    <w:rsid w:val="00EE73DF"/>
    <w:rsid w:val="00EF22C4"/>
    <w:rsid w:val="00EF4309"/>
    <w:rsid w:val="00F00454"/>
    <w:rsid w:val="00F01B98"/>
    <w:rsid w:val="00F04C49"/>
    <w:rsid w:val="00F05D95"/>
    <w:rsid w:val="00F076CD"/>
    <w:rsid w:val="00F07B52"/>
    <w:rsid w:val="00F131D7"/>
    <w:rsid w:val="00F17087"/>
    <w:rsid w:val="00F21A87"/>
    <w:rsid w:val="00F21C84"/>
    <w:rsid w:val="00F221C4"/>
    <w:rsid w:val="00F226ED"/>
    <w:rsid w:val="00F23DF6"/>
    <w:rsid w:val="00F246FE"/>
    <w:rsid w:val="00F24BB6"/>
    <w:rsid w:val="00F25D4E"/>
    <w:rsid w:val="00F26B67"/>
    <w:rsid w:val="00F270F2"/>
    <w:rsid w:val="00F301A8"/>
    <w:rsid w:val="00F3157F"/>
    <w:rsid w:val="00F4425E"/>
    <w:rsid w:val="00F516F9"/>
    <w:rsid w:val="00F51EA3"/>
    <w:rsid w:val="00F5454F"/>
    <w:rsid w:val="00F56856"/>
    <w:rsid w:val="00F619E5"/>
    <w:rsid w:val="00F6356F"/>
    <w:rsid w:val="00F64162"/>
    <w:rsid w:val="00F70F34"/>
    <w:rsid w:val="00F71EE7"/>
    <w:rsid w:val="00F765C5"/>
    <w:rsid w:val="00F77D33"/>
    <w:rsid w:val="00F85162"/>
    <w:rsid w:val="00F862C2"/>
    <w:rsid w:val="00F878C7"/>
    <w:rsid w:val="00F90C04"/>
    <w:rsid w:val="00F93630"/>
    <w:rsid w:val="00F97C26"/>
    <w:rsid w:val="00FA2165"/>
    <w:rsid w:val="00FB066E"/>
    <w:rsid w:val="00FB0919"/>
    <w:rsid w:val="00FB0D15"/>
    <w:rsid w:val="00FB27A6"/>
    <w:rsid w:val="00FB4F0E"/>
    <w:rsid w:val="00FB7F5B"/>
    <w:rsid w:val="00FC04A8"/>
    <w:rsid w:val="00FC2BBF"/>
    <w:rsid w:val="00FC54AD"/>
    <w:rsid w:val="00FD1663"/>
    <w:rsid w:val="00FD3487"/>
    <w:rsid w:val="00FD5E16"/>
    <w:rsid w:val="00FD7AF0"/>
    <w:rsid w:val="00FE363C"/>
    <w:rsid w:val="00FE6C76"/>
    <w:rsid w:val="00FF00D9"/>
    <w:rsid w:val="00FF0498"/>
    <w:rsid w:val="00FF09BC"/>
    <w:rsid w:val="00FF1A73"/>
    <w:rsid w:val="00FF1B55"/>
    <w:rsid w:val="00FF1C98"/>
    <w:rsid w:val="00FF3883"/>
    <w:rsid w:val="00FF48D6"/>
    <w:rsid w:val="00FF63F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E2E0"/>
  <w15:docId w15:val="{FB5743FC-63DD-417F-B562-8F7A0399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2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97776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27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alendar2">
    <w:name w:val="Calendar 2"/>
    <w:basedOn w:val="TableNormal"/>
    <w:uiPriority w:val="99"/>
    <w:qFormat/>
    <w:rsid w:val="00716EB1"/>
    <w:pPr>
      <w:jc w:val="center"/>
    </w:pPr>
    <w:rPr>
      <w:rFonts w:eastAsia="Times New Roman"/>
      <w:sz w:val="28"/>
      <w:szCs w:val="28"/>
      <w:lang w:val="en-US" w:eastAsia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5714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145F"/>
  </w:style>
  <w:style w:type="paragraph" w:styleId="NoSpacing">
    <w:name w:val="No Spacing"/>
    <w:link w:val="NoSpacingChar"/>
    <w:uiPriority w:val="1"/>
    <w:qFormat/>
    <w:rsid w:val="003D139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B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31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LightList-Accent51">
    <w:name w:val="Light List - Accent 51"/>
    <w:basedOn w:val="TableNormal"/>
    <w:next w:val="LightList-Accent5"/>
    <w:uiPriority w:val="61"/>
    <w:rsid w:val="00CB0CC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CB0CC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5">
    <w:name w:val="Light List Accent 5"/>
    <w:basedOn w:val="TableNormal"/>
    <w:uiPriority w:val="61"/>
    <w:rsid w:val="00CB0CC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CB0CC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1637A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1D6C"/>
    <w:rPr>
      <w:sz w:val="22"/>
      <w:szCs w:val="22"/>
      <w:lang w:eastAsia="en-US"/>
    </w:rPr>
  </w:style>
  <w:style w:type="table" w:styleId="PlainTable3">
    <w:name w:val="Plain Table 3"/>
    <w:basedOn w:val="TableNormal"/>
    <w:uiPriority w:val="43"/>
    <w:rsid w:val="002435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85D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85D7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B77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197423"/>
    <w:pPr>
      <w:ind w:left="720"/>
      <w:contextualSpacing/>
    </w:pPr>
  </w:style>
  <w:style w:type="paragraph" w:styleId="Revision">
    <w:name w:val="Revision"/>
    <w:hidden/>
    <w:uiPriority w:val="99"/>
    <w:semiHidden/>
    <w:rsid w:val="00F878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3C284BAD5A5442887F5FF65C690E35" ma:contentTypeVersion="13" ma:contentTypeDescription="Stvaranje novog dokumenta." ma:contentTypeScope="" ma:versionID="af7e44c2c7f32aab05455695cbfa8ddc">
  <xsd:schema xmlns:xsd="http://www.w3.org/2001/XMLSchema" xmlns:xs="http://www.w3.org/2001/XMLSchema" xmlns:p="http://schemas.microsoft.com/office/2006/metadata/properties" xmlns:ns3="ed9d0b8a-1ce2-485d-a4ee-b289e62b015a" xmlns:ns4="ef622f20-4a08-4d70-bcf1-eeeabd4bc96a" targetNamespace="http://schemas.microsoft.com/office/2006/metadata/properties" ma:root="true" ma:fieldsID="cbcb456618cdc891db506d231115a806" ns3:_="" ns4:_="">
    <xsd:import namespace="ed9d0b8a-1ce2-485d-a4ee-b289e62b015a"/>
    <xsd:import namespace="ef622f20-4a08-4d70-bcf1-eeeabd4bc9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0b8a-1ce2-485d-a4ee-b289e62b01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22f20-4a08-4d70-bcf1-eeeabd4b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642A1-C62A-466C-8BC2-3C75C95C9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30AD5-A6C0-4C1B-BC03-081C33A9B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95E75-5897-48E6-A134-FCAD9CA6A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d0b8a-1ce2-485d-a4ee-b289e62b015a"/>
    <ds:schemaRef ds:uri="ef622f20-4a08-4d70-bcf1-eeeabd4bc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 Horvat</dc:creator>
  <cp:lastModifiedBy>Antonija Horvat</cp:lastModifiedBy>
  <cp:revision>152</cp:revision>
  <cp:lastPrinted>2022-02-21T11:22:00Z</cp:lastPrinted>
  <dcterms:created xsi:type="dcterms:W3CDTF">2020-05-13T08:37:00Z</dcterms:created>
  <dcterms:modified xsi:type="dcterms:W3CDTF">2024-02-19T14:08:00Z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0x010100E53C284BAD5A5442887F5FF65C690E35</vt:lpwstr>
  </property>
</Properties>
</file>